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D323" w14:textId="77777777" w:rsidR="00514436" w:rsidRPr="00514436" w:rsidRDefault="00000000" w:rsidP="00514436">
      <w:r>
        <w:pict w14:anchorId="320587CD">
          <v:rect id="_x0000_i1025" style="width:0;height:1.5pt" o:hralign="center" o:hrstd="t" o:hr="t" fillcolor="#a0a0a0" stroked="f">
            <v:textbox inset="5.85pt,.7pt,5.85pt,.7pt"/>
          </v:rect>
        </w:pict>
      </w:r>
    </w:p>
    <w:p w14:paraId="105B335E" w14:textId="18C624D6" w:rsidR="00514436" w:rsidRPr="00514436" w:rsidRDefault="00B92F1E" w:rsidP="00514436">
      <w:r w:rsidRPr="00346C89">
        <w:rPr>
          <w:rFonts w:ascii="HGPｺﾞｼｯｸE" w:eastAsia="HGPｺﾞｼｯｸE" w:hAnsi="HGPｺﾞｼｯｸE"/>
          <w:b/>
          <w:bCs/>
          <w:sz w:val="28"/>
          <w:szCs w:val="36"/>
        </w:rPr>
        <w:t>「なぜLCAは答えを出せないのか</w:t>
      </w:r>
      <w:r w:rsidRPr="00346C89">
        <w:rPr>
          <w:rFonts w:ascii="HGPｺﾞｼｯｸE" w:eastAsia="HGPｺﾞｼｯｸE" w:hAnsi="HGPｺﾞｼｯｸE"/>
          <w:b/>
          <w:bCs/>
          <w:sz w:val="28"/>
          <w:szCs w:val="36"/>
        </w:rPr>
        <w:br/>
        <w:t>―― 自由エネルギー・エントロピー・社会リスクから問い直す技術評価」</w:t>
      </w:r>
      <w:r w:rsidR="00000000">
        <w:pict w14:anchorId="19378231">
          <v:rect id="_x0000_i1026" style="width:0;height:1.5pt" o:hralign="center" o:hrstd="t" o:hr="t" fillcolor="#a0a0a0" stroked="f">
            <v:textbox inset="5.85pt,.7pt,5.85pt,.7pt"/>
          </v:rect>
        </w:pict>
      </w:r>
    </w:p>
    <w:p w14:paraId="5BA3AACD" w14:textId="77777777" w:rsidR="009E7317" w:rsidRDefault="009E7317" w:rsidP="009E7317">
      <w:pPr>
        <w:rPr>
          <w:b/>
          <w:bCs/>
        </w:rPr>
      </w:pPr>
    </w:p>
    <w:p w14:paraId="0B0B7E65" w14:textId="77777777" w:rsidR="008F38CF" w:rsidRPr="008F38CF" w:rsidRDefault="008F38CF" w:rsidP="008F38CF">
      <w:pPr>
        <w:rPr>
          <w:b/>
          <w:bCs/>
        </w:rPr>
      </w:pPr>
      <w:r w:rsidRPr="008F38CF">
        <w:rPr>
          <w:b/>
          <w:bCs/>
        </w:rPr>
        <w:t>序論―― LCAを使い続けてきた私たちへ</w:t>
      </w:r>
    </w:p>
    <w:p w14:paraId="52FC9712" w14:textId="77777777" w:rsidR="008F38CF" w:rsidRPr="008F38CF" w:rsidRDefault="008F38CF" w:rsidP="008F38CF">
      <w:r w:rsidRPr="008F38CF">
        <w:t>ライフサイクルアセスメント（LCA）は、この数十年、環境評価の中核的手法として定着してきた。排出量を数え、資源投入を追跡し、製品やプロセス、さらにはサービスや行動の選択を定量的に比較するというその枠組みは、環境問題を感情論から解き放ち、議論を「数値の言葉」に翻訳することに成功した。この功績は疑いようがない。</w:t>
      </w:r>
    </w:p>
    <w:p w14:paraId="3F3C7816" w14:textId="77777777" w:rsidR="008F38CF" w:rsidRPr="008F38CF" w:rsidRDefault="008F38CF" w:rsidP="008F38CF">
      <w:r w:rsidRPr="008F38CF">
        <w:t>しかしながら、二十一世紀も四半世紀に近づいた現在、LCAに寄せられる期待は、もはや単なる環境負荷の比較や削減可能性の提示にとどまらない。脱炭素社会の構築、資源制約の顕在化、エネルギー安全保障の再編、地政学的緊張の高まりといった要因が複雑に絡み合う中で、LCAは次第に、「この選択は本当に社会として持続可能なのか」「ある技術的・制度的選択は長期的に成立し得るのか」といった、より根源的な問いに答えることを求められるようになっている。</w:t>
      </w:r>
    </w:p>
    <w:p w14:paraId="0DD7C913" w14:textId="77777777" w:rsidR="008F38CF" w:rsidRPr="008F38CF" w:rsidRDefault="008F38CF" w:rsidP="008F38CF">
      <w:r w:rsidRPr="008F38CF">
        <w:t>この変化は、LCAの対象が本来、個別の製品や技術にとどまらず、社会システムや制度設計、さらには人々の行動選択にまで及ぶものであることを、あらためて浮き彫りにしている。そして同時に、これまで多くの研究者や実務者が、ある種の違和感を抱えながらLCAを用いてきた事実とも重なる。</w:t>
      </w:r>
    </w:p>
    <w:p w14:paraId="2A4992A7" w14:textId="77777777" w:rsidR="008F38CF" w:rsidRPr="008F38CF" w:rsidRDefault="008F38CF" w:rsidP="008F38CF">
      <w:r w:rsidRPr="008F38CF">
        <w:t>なぜ、この技術はこれほど成立コストが大きい（</w:t>
      </w:r>
      <w:r w:rsidRPr="008F38CF">
        <w:rPr>
          <w:b/>
          <w:bCs/>
        </w:rPr>
        <w:t>「重い」</w:t>
      </w:r>
      <w:r w:rsidRPr="008F38CF">
        <w:t>）のか。</w:t>
      </w:r>
      <w:r w:rsidRPr="008F38CF">
        <w:br/>
        <w:t>なぜ、改善を重ねても、結果は本質的に変わらないのか。</w:t>
      </w:r>
      <w:r w:rsidRPr="008F38CF">
        <w:br/>
        <w:t>そして何より、なぜLCAは「どちらが環境に良いか」は語れても、「そもそもこの選択は成立し得るのか」という問いに十分に答えられないのか。</w:t>
      </w:r>
    </w:p>
    <w:p w14:paraId="638BE5B6" w14:textId="77777777" w:rsidR="008F38CF" w:rsidRPr="008F38CF" w:rsidRDefault="008F38CF" w:rsidP="008F38CF">
      <w:r w:rsidRPr="008F38CF">
        <w:t>これらの問いは、データ不足や手法の未熟さに起因するものではない。むしろそれは、現行LCAが暗黙のうちに前提としてきた問いの立て方そのものに由来している。本稿が示そうとするのは、その前提を一段掘り下げたところに現れる、より根源的な制約構造である。</w:t>
      </w:r>
    </w:p>
    <w:p w14:paraId="08F8572E" w14:textId="77777777" w:rsidR="008F38CF" w:rsidRPr="008F38CF" w:rsidRDefault="008F38CF" w:rsidP="008F38CF">
      <w:r w:rsidRPr="008F38CF">
        <w:t>本稿では、自由エネルギー変化、広義のエントロピー、そして社会リスクという三つの独立した軸から、「成立性」という観点で対象を捉え直す評価枠組み――Feasibility-Oriented Life Cycle Assessment（FO-LCA）――を提示する。FO-LCAは原理的には、技術のみならず、社会システムや制度、行動選択にも適用可能な視点を持つ。しかし本稿では、その議論をあえて技術に焦点化する。なぜなら、技術は自由エネルギー的制約、不可逆性、管理負担といった制約構造が最も明示的に現れる対象であり、FO-LCAの基本的な考え方を最も明確に示し得るからである。</w:t>
      </w:r>
    </w:p>
    <w:p w14:paraId="3A352DF1" w14:textId="77777777" w:rsidR="008F38CF" w:rsidRPr="008F38CF" w:rsidRDefault="008F38CF" w:rsidP="008F38CF">
      <w:r w:rsidRPr="008F38CF">
        <w:t>ここでの目的は、LCAを否定することではない。むしろ、LCAが本来持っている力を、別の問いのために解き放つことである。FO-LCAが問うのは、「どれだけ悪いか」ではなく、「なぜそうならざるを得ないか」である。その問いに向き合うとき、私たちは初めて、技術や選択を善悪の二分法から解放し、「どの条件下で、どの用途において成立するのか」という、より現実的で誠実な理解に到達できる。</w:t>
      </w:r>
    </w:p>
    <w:p w14:paraId="2530532A" w14:textId="77777777" w:rsidR="008F38CF" w:rsidRPr="008F38CF" w:rsidRDefault="008F38CF" w:rsidP="008F38CF">
      <w:r w:rsidRPr="008F38CF">
        <w:t>現行のLCAに疑念を持ちながらも、それを使わざるを得なかったすべての研究者、設計者、評価者、そして意思決定に関わる人々へ。本稿が、日頃言語化できなかった違和感に名前を与え、技術と社会の選択をめぐる次の議論への出発点となることを願っている。</w:t>
      </w:r>
    </w:p>
    <w:p w14:paraId="1CCC5735" w14:textId="77777777" w:rsidR="00FA5E2C" w:rsidRPr="009E7317" w:rsidRDefault="00FA5E2C" w:rsidP="00514436">
      <w:pPr>
        <w:rPr>
          <w:b/>
          <w:bCs/>
        </w:rPr>
      </w:pPr>
    </w:p>
    <w:p w14:paraId="44252CD0" w14:textId="371F900A" w:rsidR="00B12FAA" w:rsidRDefault="00B12FAA">
      <w:pPr>
        <w:widowControl/>
        <w:spacing w:after="160" w:line="259" w:lineRule="auto"/>
        <w:rPr>
          <w:b/>
          <w:bCs/>
        </w:rPr>
      </w:pPr>
      <w:r>
        <w:rPr>
          <w:b/>
          <w:bCs/>
        </w:rPr>
        <w:br w:type="page"/>
      </w:r>
    </w:p>
    <w:p w14:paraId="50E59D7C" w14:textId="77777777" w:rsidR="00514436" w:rsidRPr="00514436" w:rsidRDefault="00514436" w:rsidP="00514436"/>
    <w:p w14:paraId="6134FB7B" w14:textId="77777777" w:rsidR="00514436" w:rsidRPr="00514436" w:rsidRDefault="00514436" w:rsidP="00514436">
      <w:pPr>
        <w:rPr>
          <w:b/>
          <w:bCs/>
        </w:rPr>
      </w:pPr>
      <w:r w:rsidRPr="00514436">
        <w:rPr>
          <w:b/>
          <w:bCs/>
        </w:rPr>
        <w:t>第1章　現行LCAの思想的基盤とその限界</w:t>
      </w:r>
    </w:p>
    <w:p w14:paraId="48A0884E" w14:textId="1E2F505D" w:rsidR="00514436" w:rsidRPr="00514436" w:rsidRDefault="00514436" w:rsidP="00514436">
      <w:r w:rsidRPr="00514436">
        <w:t>現行のISO 14040/14044に基づくLCA</w:t>
      </w:r>
      <w:r w:rsidR="00D61177">
        <w:rPr>
          <w:rFonts w:hint="eastAsia"/>
        </w:rPr>
        <w:t>[1]</w:t>
      </w:r>
      <w:r w:rsidR="00AA7370">
        <w:rPr>
          <w:rFonts w:hint="eastAsia"/>
        </w:rPr>
        <w:t>[2]</w:t>
      </w:r>
      <w:r w:rsidRPr="00514436">
        <w:t>は、その構造において明確な思想的起源を持っている。それは、環境毒物学および公害問題への対処という歴史的背景である。環境中に放出された物質が、どの程度の濃度で存在し、それがどのような経路を通じて生物や人間に影響を与えるのか。この因果連鎖を定量化し、異なる活動や製品を比較可能にすることが、LCAの原初的な使命であった。</w:t>
      </w:r>
    </w:p>
    <w:p w14:paraId="519A0462" w14:textId="77777777" w:rsidR="00514436" w:rsidRPr="00514436" w:rsidRDefault="00514436" w:rsidP="00514436">
      <w:r w:rsidRPr="00514436">
        <w:t>この思想は、LCAの基本構造に色濃く反映されている。すなわち、ライフサイクルインベントリ（LCI）においては、資源投入量や排出量といった「環境ストレス因子」を網羅的に収集し、それをライフサイクル影響評価（LCIA）において、地球温暖化、生態毒性、資源枯渇といった影響カテゴリへと変換する。この枠組みにおいて、環境は本質的に「外部に存在する受動的な被害対象」として扱われ、人間の技術活動は「環境に対する撹乱源」として位置づけられる。</w:t>
      </w:r>
    </w:p>
    <w:p w14:paraId="1CA6FA99" w14:textId="5B5933AA" w:rsidR="00514436" w:rsidRPr="00514436" w:rsidRDefault="00514436" w:rsidP="00514436">
      <w:r w:rsidRPr="00514436">
        <w:t>この構造は、化学物質管理や製品間比較といった文脈では非常に強力である。しかし一方で、そこには明確な限界も存在する。</w:t>
      </w:r>
      <w:r w:rsidR="00A84E72">
        <w:rPr>
          <w:rFonts w:hint="eastAsia"/>
        </w:rPr>
        <w:t>例えば</w:t>
      </w:r>
      <w:r w:rsidR="00BC2BDA">
        <w:rPr>
          <w:rFonts w:hint="eastAsia"/>
        </w:rPr>
        <w:t>Guin</w:t>
      </w:r>
      <w:r w:rsidR="00521432">
        <w:rPr>
          <w:rFonts w:eastAsiaTheme="minorHAnsi"/>
        </w:rPr>
        <w:t>é</w:t>
      </w:r>
      <w:r w:rsidR="00BC2BDA">
        <w:rPr>
          <w:rFonts w:hint="eastAsia"/>
        </w:rPr>
        <w:t>e</w:t>
      </w:r>
      <w:r w:rsidR="00731EDE">
        <w:rPr>
          <w:rFonts w:hint="eastAsia"/>
        </w:rPr>
        <w:t>ら[3]</w:t>
      </w:r>
      <w:r w:rsidR="00521432">
        <w:rPr>
          <w:rFonts w:hint="eastAsia"/>
        </w:rPr>
        <w:t>は</w:t>
      </w:r>
      <w:r w:rsidR="0090440E">
        <w:rPr>
          <w:rFonts w:hint="eastAsia"/>
        </w:rPr>
        <w:t>LCAは「比較と意思決定支援」</w:t>
      </w:r>
      <w:r w:rsidR="000C696B">
        <w:rPr>
          <w:rFonts w:hint="eastAsia"/>
        </w:rPr>
        <w:t>のための枠組みとしてLCAの目的を</w:t>
      </w:r>
      <w:r w:rsidR="00377C0C">
        <w:rPr>
          <w:rFonts w:hint="eastAsia"/>
        </w:rPr>
        <w:t>限定的なものとし、またHausechild</w:t>
      </w:r>
      <w:r w:rsidR="00E5586B">
        <w:rPr>
          <w:rFonts w:hint="eastAsia"/>
        </w:rPr>
        <w:t>ら</w:t>
      </w:r>
      <w:r w:rsidR="00D52C9C">
        <w:rPr>
          <w:rFonts w:hint="eastAsia"/>
        </w:rPr>
        <w:t>[4]</w:t>
      </w:r>
      <w:r w:rsidR="00E5586B">
        <w:rPr>
          <w:rFonts w:hint="eastAsia"/>
        </w:rPr>
        <w:t>はシステム境界の</w:t>
      </w:r>
      <w:r w:rsidR="001759FA">
        <w:rPr>
          <w:rFonts w:hint="eastAsia"/>
        </w:rPr>
        <w:t>設定に方法論的限界を覚え、</w:t>
      </w:r>
      <w:r w:rsidR="00C72FA1">
        <w:rPr>
          <w:rFonts w:hint="eastAsia"/>
        </w:rPr>
        <w:t>完全性よりも一貫性を求めることで</w:t>
      </w:r>
      <w:r w:rsidR="00C923B8">
        <w:rPr>
          <w:rFonts w:hint="eastAsia"/>
        </w:rPr>
        <w:t>比較可能性を担保するとしてきた。</w:t>
      </w:r>
      <w:r w:rsidR="00326880">
        <w:rPr>
          <w:rFonts w:hint="eastAsia"/>
        </w:rPr>
        <w:t>それらの中でも</w:t>
      </w:r>
      <w:r w:rsidRPr="00514436">
        <w:t>その最大の問題は、</w:t>
      </w:r>
      <w:r w:rsidRPr="00514436">
        <w:rPr>
          <w:b/>
          <w:bCs/>
        </w:rPr>
        <w:t>なぜある技術が多くの資源やエネルギーを必要とするのか、その原因構造を説明できない</w:t>
      </w:r>
      <w:r w:rsidRPr="00514436">
        <w:t>という点にある。現行LCAは「どれだけ排出したか」「どれだけ消費したか」を極めて精緻に記述するが、「それが原理的に避けられないのか、それとも技術的未熟さに起因するのか」という問いには答えない。</w:t>
      </w:r>
    </w:p>
    <w:p w14:paraId="4CE86EA3" w14:textId="3252DF4B" w:rsidR="00514436" w:rsidRPr="00514436" w:rsidRDefault="00514436" w:rsidP="00514436">
      <w:r w:rsidRPr="00514436">
        <w:t>さらに、現行LCAは熱力学的な下限、すなわち自由エネルギー変化（ΔG）</w:t>
      </w:r>
      <w:r w:rsidR="00DF5EFA">
        <w:rPr>
          <w:rFonts w:hint="eastAsia"/>
        </w:rPr>
        <w:t>[5]</w:t>
      </w:r>
      <w:r w:rsidRPr="00514436">
        <w:t>という概念と明示的に接続されていない。その結果、原理的に自由エネルギー要求が大きい技術と、理論的には軽いが実装上の理由で重くなっている技術とが、同一平面上で比較されてしまう。このことは、技術ロードマップの策定や政策判断において、しばしば誤解や過度な期待、あるいは過小評価を生む原因となってきた。</w:t>
      </w:r>
    </w:p>
    <w:p w14:paraId="0BE93FC1" w14:textId="3D7C9793" w:rsidR="00514436" w:rsidRDefault="00514436" w:rsidP="00514436"/>
    <w:p w14:paraId="31147D0D" w14:textId="77777777" w:rsidR="00CE117A" w:rsidRPr="00514436" w:rsidRDefault="00CE117A" w:rsidP="00514436"/>
    <w:p w14:paraId="12ADD63E" w14:textId="77777777" w:rsidR="00363393" w:rsidRPr="00EB5AFB" w:rsidRDefault="00363393" w:rsidP="00363393">
      <w:pPr>
        <w:rPr>
          <w:b/>
          <w:bCs/>
        </w:rPr>
      </w:pPr>
      <w:r w:rsidRPr="00EB5AFB">
        <w:rPr>
          <w:b/>
          <w:bCs/>
        </w:rPr>
        <w:t>第2章　自由エネルギー変化とエントロピーから見た技術成立性</w:t>
      </w:r>
    </w:p>
    <w:p w14:paraId="3200B5DB" w14:textId="77777777" w:rsidR="00363393" w:rsidRPr="00EB5AFB" w:rsidRDefault="00363393" w:rsidP="00363393">
      <w:r w:rsidRPr="00EB5AFB">
        <w:t>―― なぜ従来LCAのパラメータでは不十分なのか</w:t>
      </w:r>
    </w:p>
    <w:p w14:paraId="676F1D62" w14:textId="77777777" w:rsidR="00363393" w:rsidRDefault="00363393" w:rsidP="00514436">
      <w:pPr>
        <w:rPr>
          <w:b/>
          <w:bCs/>
        </w:rPr>
      </w:pPr>
    </w:p>
    <w:p w14:paraId="3761B6EE" w14:textId="77777777" w:rsidR="00514436" w:rsidRPr="00514436" w:rsidRDefault="00514436" w:rsidP="00514436">
      <w:r w:rsidRPr="00514436">
        <w:t>現行LCAの限界を克服するためには、評価の出発点を「排出」や「影響」から、より根源的な物理法則へと引き戻す必要がある。その中心に据えられるべき概念が、自由エネルギー変化（ΔG）である。</w:t>
      </w:r>
    </w:p>
    <w:p w14:paraId="3AB3A42C" w14:textId="77777777" w:rsidR="00514436" w:rsidRPr="00514436" w:rsidRDefault="00514436" w:rsidP="00514436">
      <w:r w:rsidRPr="00514436">
        <w:t>自由エネルギー変化は、ある反応や変換、分離操作を可逆的に行った場合に、外部から必要とされる最小仕事量を与える量である。これは単なるエネルギー量ではなく、「仕事として利用可能なエネルギー」の上限を定めるという点で、技術成立性の議論において決定的な意味を持つ。エンタルピー（ΔH）が示す熱の出入りとは異なり、ΔGは「支払わざるを得ないコスト」の下限を示す。</w:t>
      </w:r>
    </w:p>
    <w:p w14:paraId="18AE126A" w14:textId="77777777" w:rsidR="00514436" w:rsidRPr="00514436" w:rsidRDefault="00514436" w:rsidP="00514436">
      <w:r w:rsidRPr="00514436">
        <w:t>しかし、現実のプロセスは常に可逆から逸脱する。その逸脱の本体が、エントロピーである。ただし、ここで言うエントロピーは、単一の概念ではない。本稿で扱うエントロピーは、反応に伴う状態関数としてのエントロピー変化に加え、希薄系からの分離に伴う活量項、不可逆過程によって生成されるエントロピー、さらには高い秩序や管理を維持するために社会的に必要とされるエネルギーや資源までを含む、</w:t>
      </w:r>
      <w:r w:rsidRPr="00514436">
        <w:rPr>
          <w:b/>
          <w:bCs/>
        </w:rPr>
        <w:t>広義のエントロピー</w:t>
      </w:r>
      <w:r w:rsidRPr="00514436">
        <w:t>である。</w:t>
      </w:r>
    </w:p>
    <w:p w14:paraId="6BC15165" w14:textId="764E8389" w:rsidR="00EB5AFB" w:rsidRPr="00EB5AFB" w:rsidRDefault="00514436" w:rsidP="00247DF5">
      <w:r w:rsidRPr="00514436">
        <w:t>現行LCAは、これらのエントロピーの「結果」を、資源消費量や排出量として捉えている。しかし、その背後にある構造、すなわち「なぜそれだけのエントロピー生成が不可避なのか」という問いを明示的に扱ってはいない。この点こそが、LCAが技術成立性を評価する際の決定的な弱点となっている。</w:t>
      </w:r>
      <w:r w:rsidR="00EB5AFB">
        <w:br/>
      </w:r>
    </w:p>
    <w:p w14:paraId="0322DE90" w14:textId="77777777" w:rsidR="00EB5AFB" w:rsidRPr="00EB5AFB" w:rsidRDefault="00EB5AFB" w:rsidP="00EB5AFB">
      <w:pPr>
        <w:rPr>
          <w:b/>
          <w:bCs/>
        </w:rPr>
      </w:pPr>
      <w:r w:rsidRPr="00EB5AFB">
        <w:rPr>
          <w:b/>
          <w:bCs/>
        </w:rPr>
        <w:t>2.1 「エネルギー消費量」では何も説明できないという事実</w:t>
      </w:r>
    </w:p>
    <w:p w14:paraId="6BC0ECE3" w14:textId="77777777" w:rsidR="00EB5AFB" w:rsidRPr="00EB5AFB" w:rsidRDefault="00EB5AFB" w:rsidP="00EB5AFB">
      <w:r w:rsidRPr="00EB5AFB">
        <w:t>ライフサイクルアセスメントにおいて最も頻繁に用いられる指標の一つが、エネルギー消費量、すなわち Cumulative Energy Demand（CED）である。製品やサービスのライフサイクル全体において、どれだけの一次エネルギーが投入されたかを示すこの指標は、一見すると技術の「重さ」を直感的に表しているように見える。しかし、この直感はしばしば誤解を生む。</w:t>
      </w:r>
    </w:p>
    <w:p w14:paraId="634CB19B" w14:textId="77777777" w:rsidR="00EB5AFB" w:rsidRPr="00EB5AFB" w:rsidRDefault="00EB5AFB" w:rsidP="00EB5AFB">
      <w:r w:rsidRPr="00EB5AFB">
        <w:t>たとえば、同じ 1 kWh の電力を得るために、太陽光発電と e-fuel（合成燃料）を用いた発電とでは、CED に大きな差が生じることはよく知られている。e-fuel は、電力→水電解→水素→CO₂回収→合成→燃焼→発電という多段変換を経るため、CED は太陽光発電に比べて一桁以上大きくなる場合が多い。しかし、CED が大きいという事実だけからは、次の問いには答えられない。</w:t>
      </w:r>
    </w:p>
    <w:p w14:paraId="104682DE" w14:textId="77777777" w:rsidR="00EB5AFB" w:rsidRPr="00EB5AFB" w:rsidRDefault="00EB5AFB" w:rsidP="00EB5AFB">
      <w:r w:rsidRPr="00EB5AFB">
        <w:t>なぜ e-fuel はこれほどエネルギーを消費するのか。それは技術が未熟だからなのか、それとも物理法則に起因する不可避的な結果なのか。もし後者であるならば、どれほど技術開発を進めても、その差は本質的に縮まらないはずである。</w:t>
      </w:r>
    </w:p>
    <w:p w14:paraId="7C174647" w14:textId="77777777" w:rsidR="00EB5AFB" w:rsidRPr="00EB5AFB" w:rsidRDefault="00EB5AFB" w:rsidP="00EB5AFB">
      <w:r w:rsidRPr="00EB5AFB">
        <w:t>CED は「結果」を示すが、「原因」を示さない。この点において、技術成立性を議論するための基礎変数としては、根本的に不十分である。</w:t>
      </w:r>
    </w:p>
    <w:p w14:paraId="23F00483" w14:textId="3A869F82" w:rsidR="00EB5AFB" w:rsidRPr="00EB5AFB" w:rsidRDefault="00EB5AFB" w:rsidP="00EB5AFB"/>
    <w:p w14:paraId="49E9CCA9" w14:textId="77777777" w:rsidR="00EB5AFB" w:rsidRPr="00EB5AFB" w:rsidRDefault="00EB5AFB" w:rsidP="00EB5AFB">
      <w:pPr>
        <w:rPr>
          <w:b/>
          <w:bCs/>
        </w:rPr>
      </w:pPr>
      <w:r w:rsidRPr="00EB5AFB">
        <w:rPr>
          <w:b/>
          <w:bCs/>
        </w:rPr>
        <w:t>2.2 エンタルピーと自由エネルギーの決定的な違い</w:t>
      </w:r>
    </w:p>
    <w:p w14:paraId="295D5CA4" w14:textId="77777777" w:rsidR="00EB5AFB" w:rsidRPr="00EB5AFB" w:rsidRDefault="00EB5AFB" w:rsidP="00EB5AFB">
      <w:r w:rsidRPr="00EB5AFB">
        <w:t>技術評価の議論において、エンタルピー（ΔH）が持ち出されることも少なくない。反応が吸熱か発熱か、どれほどの熱量が関与するかという情報は、プロセス設計において重要である。しかし、エンタルピーは「支払わなければならない仕事量」を示さない。</w:t>
      </w:r>
    </w:p>
    <w:p w14:paraId="7DB7D2F8" w14:textId="77777777" w:rsidR="00EB5AFB" w:rsidRPr="00EB5AFB" w:rsidRDefault="00EB5AFB" w:rsidP="00EB5AFB">
      <w:r w:rsidRPr="00EB5AFB">
        <w:t>水の電気分解を例に取ろう。水を水素と酸素に分解する反応の反応エンタルピーは約 286 kJ/mol である。一方、理論的に必要な電気仕事の下限は約 237 kJ/mol である。この差は、反応に伴うエントロピー変化に起因する。すなわち、エンタルピーだけを見ていては、なぜ 237 kJ/mol で済むのか、あるいはなぜそれ以下にはならないのかが理解できない。</w:t>
      </w:r>
    </w:p>
    <w:p w14:paraId="10257AAB" w14:textId="69B765A0" w:rsidR="00EB5AFB" w:rsidRPr="00EB5AFB" w:rsidRDefault="00EB5AFB" w:rsidP="00EB5AFB">
      <w:r w:rsidRPr="00EB5AFB">
        <w:t>自由エネルギー変化 ΔG は、ΔH と ΔS を統合し、「外部から供給しなければならない最小仕事量」を一意に定める</w:t>
      </w:r>
      <w:r w:rsidR="00DD1358">
        <w:rPr>
          <w:rFonts w:hint="eastAsia"/>
        </w:rPr>
        <w:t>[6]</w:t>
      </w:r>
      <w:r w:rsidRPr="00EB5AFB">
        <w:t>。技術成立性の観点から重要なのは、どれだけの熱が出入りするかではなく、どれだけの仕事を不可避的に支払う必要があるかである</w:t>
      </w:r>
      <w:r w:rsidR="003F1ADD">
        <w:rPr>
          <w:rFonts w:hint="eastAsia"/>
        </w:rPr>
        <w:t>[7]</w:t>
      </w:r>
      <w:r w:rsidRPr="00EB5AFB">
        <w:t>。この意味において、</w:t>
      </w:r>
      <w:r w:rsidRPr="00EB5AFB">
        <w:rPr>
          <w:b/>
          <w:bCs/>
        </w:rPr>
        <w:t>ΔG は技術の物理的下限を示す唯一の量</w:t>
      </w:r>
      <w:r w:rsidRPr="00EB5AFB">
        <w:t>である。</w:t>
      </w:r>
    </w:p>
    <w:p w14:paraId="08DFAE4B" w14:textId="59A21777" w:rsidR="00EB5AFB" w:rsidRPr="00EB5AFB" w:rsidRDefault="00EB5AFB" w:rsidP="00EB5AFB"/>
    <w:p w14:paraId="3633084E" w14:textId="4BFA96CA" w:rsidR="00515372" w:rsidRDefault="00EB5AFB" w:rsidP="00EB5AFB">
      <w:r w:rsidRPr="00EB5AFB">
        <w:rPr>
          <w:b/>
          <w:bCs/>
        </w:rPr>
        <w:t>2.3 分離という操作</w:t>
      </w:r>
      <w:r w:rsidR="00273F9B">
        <w:rPr>
          <w:rFonts w:hint="eastAsia"/>
          <w:b/>
          <w:bCs/>
        </w:rPr>
        <w:t>のエントロピー</w:t>
      </w:r>
      <w:r w:rsidR="00A63219">
        <w:rPr>
          <w:b/>
          <w:bCs/>
        </w:rPr>
        <w:br/>
      </w:r>
      <w:r w:rsidR="00A63219">
        <w:rPr>
          <w:rFonts w:hint="eastAsia"/>
        </w:rPr>
        <w:t>エントロピー</w:t>
      </w:r>
      <w:r w:rsidR="007462F4">
        <w:rPr>
          <w:rFonts w:hint="eastAsia"/>
        </w:rPr>
        <w:t>もよく用いられる用語であるが、熱力学的なエントロピーは</w:t>
      </w:r>
      <w:r w:rsidR="0090226C">
        <w:rPr>
          <w:rFonts w:hint="eastAsia"/>
        </w:rPr>
        <w:t>実は3つの異なった概念のものを指している。</w:t>
      </w:r>
      <w:r w:rsidR="003354F2">
        <w:rPr>
          <w:rFonts w:hint="eastAsia"/>
        </w:rPr>
        <w:t>一つは</w:t>
      </w:r>
      <w:r w:rsidR="003354F2">
        <w:br/>
      </w:r>
      <w:r w:rsidR="003354F2">
        <w:rPr>
          <w:rFonts w:hint="eastAsia"/>
        </w:rPr>
        <w:t xml:space="preserve">　　　　　　　　　　　　　　　　ΔG = ΔH </w:t>
      </w:r>
      <w:r w:rsidR="003354F2">
        <w:t>–</w:t>
      </w:r>
      <w:r w:rsidR="003354F2">
        <w:rPr>
          <w:rFonts w:hint="eastAsia"/>
        </w:rPr>
        <w:t xml:space="preserve"> </w:t>
      </w:r>
      <w:r w:rsidR="00575236">
        <w:rPr>
          <w:rFonts w:hint="eastAsia"/>
        </w:rPr>
        <w:t>T</w:t>
      </w:r>
      <w:r w:rsidR="00133B99">
        <w:rPr>
          <w:rFonts w:hint="eastAsia"/>
        </w:rPr>
        <w:t>ΔS</w:t>
      </w:r>
      <w:r w:rsidR="00133B99">
        <w:br/>
      </w:r>
      <w:r w:rsidR="00133B99">
        <w:rPr>
          <w:rFonts w:hint="eastAsia"/>
        </w:rPr>
        <w:t>の式に示される</w:t>
      </w:r>
      <w:r w:rsidR="00C54384">
        <w:rPr>
          <w:rFonts w:hint="eastAsia"/>
        </w:rPr>
        <w:t>ΔGを構成するエントロピー</w:t>
      </w:r>
      <w:r w:rsidR="0052167F">
        <w:rPr>
          <w:rFonts w:hint="eastAsia"/>
        </w:rPr>
        <w:t>である。このエントロピーは反応の相変化</w:t>
      </w:r>
      <w:r w:rsidR="00BC68A6">
        <w:rPr>
          <w:rFonts w:hint="eastAsia"/>
        </w:rPr>
        <w:t>など物質内部の構造変化に起因するもので、</w:t>
      </w:r>
      <w:r w:rsidR="00A824DB">
        <w:rPr>
          <w:rFonts w:hint="eastAsia"/>
        </w:rPr>
        <w:t>プロセス管理の視点からは直接現れることは</w:t>
      </w:r>
      <w:r w:rsidR="000B6B17">
        <w:rPr>
          <w:rFonts w:hint="eastAsia"/>
        </w:rPr>
        <w:t>ほとんど</w:t>
      </w:r>
      <w:r w:rsidR="00A824DB">
        <w:rPr>
          <w:rFonts w:hint="eastAsia"/>
        </w:rPr>
        <w:t>なく、</w:t>
      </w:r>
      <w:r w:rsidR="000B6B17">
        <w:rPr>
          <w:rFonts w:hint="eastAsia"/>
        </w:rPr>
        <w:t>ΔGとして</w:t>
      </w:r>
      <w:r w:rsidR="004624D6">
        <w:rPr>
          <w:rFonts w:hint="eastAsia"/>
        </w:rPr>
        <w:t>一体のものとして用いられる。</w:t>
      </w:r>
      <w:r w:rsidR="008B79F7">
        <w:rPr>
          <w:rFonts w:hint="eastAsia"/>
        </w:rPr>
        <w:t>いうならば、理想反応に内在するエントロピー</w:t>
      </w:r>
      <w:r w:rsidR="00261A74">
        <w:rPr>
          <w:rFonts w:hint="eastAsia"/>
        </w:rPr>
        <w:t>変化</w:t>
      </w:r>
      <w:r w:rsidR="008B79F7">
        <w:rPr>
          <w:rFonts w:hint="eastAsia"/>
        </w:rPr>
        <w:t>である。</w:t>
      </w:r>
      <w:r w:rsidR="004624D6">
        <w:br/>
      </w:r>
      <w:r w:rsidR="004624D6">
        <w:rPr>
          <w:rFonts w:hint="eastAsia"/>
        </w:rPr>
        <w:t xml:space="preserve">　</w:t>
      </w:r>
      <w:r w:rsidR="00ED197A">
        <w:rPr>
          <w:rFonts w:hint="eastAsia"/>
        </w:rPr>
        <w:t>第二のエントロピーは、分離や</w:t>
      </w:r>
      <w:r w:rsidR="001F4EAF">
        <w:rPr>
          <w:rFonts w:hint="eastAsia"/>
        </w:rPr>
        <w:t>混合にかかわるものである。これは、</w:t>
      </w:r>
      <w:r w:rsidR="008639FB">
        <w:rPr>
          <w:rFonts w:hint="eastAsia"/>
        </w:rPr>
        <w:t>第一のものが理想系の反応、すなわち活量</w:t>
      </w:r>
      <w:r w:rsidR="00515372">
        <w:rPr>
          <w:rFonts w:hint="eastAsia"/>
        </w:rPr>
        <w:t>=1の状態に対して、</w:t>
      </w:r>
      <w:r w:rsidR="00312A50">
        <w:rPr>
          <w:rFonts w:hint="eastAsia"/>
        </w:rPr>
        <w:t>現実の混合系の中での</w:t>
      </w:r>
    </w:p>
    <w:p w14:paraId="17D756C2" w14:textId="0A1039E0" w:rsidR="00312A50" w:rsidRPr="00643463" w:rsidRDefault="00515372" w:rsidP="00EB5AFB">
      <w:pPr>
        <w:rPr>
          <w:rFonts w:ascii="Cambria Math" w:hAnsi="Cambria Math"/>
        </w:rPr>
      </w:pPr>
      <w:r>
        <w:rPr>
          <w:rFonts w:hint="eastAsia"/>
        </w:rPr>
        <w:t xml:space="preserve">　　　　</w:t>
      </w:r>
      <w:r w:rsidR="00562681">
        <w:rPr>
          <w:rFonts w:hint="eastAsia"/>
        </w:rPr>
        <w:t xml:space="preserve">　</w:t>
      </w:r>
      <m:oMath>
        <m:r>
          <m:rPr>
            <m:sty m:val="p"/>
          </m:rPr>
          <w:rPr>
            <w:rFonts w:ascii="Cambria Math" w:hAnsi="Cambria Math" w:hint="eastAsia"/>
          </w:rPr>
          <m:t>Δ</m:t>
        </m:r>
        <m:r>
          <w:rPr>
            <w:rFonts w:ascii="Cambria Math" w:hAnsi="Cambria Math"/>
          </w:rPr>
          <m:t>G=</m:t>
        </m:r>
        <m:r>
          <m:rPr>
            <m:sty m:val="p"/>
          </m:rPr>
          <w:rPr>
            <w:rFonts w:ascii="Cambria Math" w:hAnsi="Cambria Math"/>
          </w:rPr>
          <m:t>Δ</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+RT</m:t>
        </m:r>
        <m:r>
          <m:rPr>
            <m:sty m:val="p"/>
          </m:rPr>
          <w:rPr>
            <w:rFonts w:ascii="Cambria Math" w:hAnsi="Cambria Math"/>
          </w:rPr>
          <m:t>ln</m:t>
        </m:r>
        <m:r>
          <w:rPr>
            <w:rFonts w:ascii="Cambria Math" w:hAnsi="Cambria Math"/>
          </w:rPr>
          <m:t>⁡Q</m:t>
        </m:r>
      </m:oMath>
      <w:r w:rsidR="001F4EAF">
        <w:br/>
      </w:r>
      <w:r w:rsidR="00F45C93">
        <w:rPr>
          <w:rFonts w:hint="eastAsia"/>
        </w:rPr>
        <w:t>の形</w:t>
      </w:r>
      <w:r w:rsidR="00D70BF1">
        <w:rPr>
          <w:rFonts w:hint="eastAsia"/>
        </w:rPr>
        <w:t>で</w:t>
      </w:r>
      <w:r w:rsidR="00F45C93">
        <w:rPr>
          <w:rFonts w:hint="eastAsia"/>
        </w:rPr>
        <w:t xml:space="preserve">用いられる　</w:t>
      </w:r>
      <w:r w:rsidR="00312A50">
        <w:rPr>
          <w:rFonts w:hint="eastAsia"/>
        </w:rPr>
        <w:t>-</w:t>
      </w:r>
      <w:r w:rsidR="00F45C93">
        <w:rPr>
          <w:rFonts w:hint="eastAsia"/>
        </w:rPr>
        <w:t>RlnQ</w:t>
      </w:r>
      <w:r w:rsidR="00312A50">
        <w:rPr>
          <w:rFonts w:hint="eastAsia"/>
        </w:rPr>
        <w:t xml:space="preserve"> がそれに該当する。</w:t>
      </w:r>
      <w:r w:rsidR="00D70BF1">
        <w:rPr>
          <w:rFonts w:hint="eastAsia"/>
        </w:rPr>
        <w:t>この部分は、活量係数やフガシティ</w:t>
      </w:r>
      <w:r w:rsidR="00AE77E4">
        <w:rPr>
          <w:rFonts w:hint="eastAsia"/>
        </w:rPr>
        <w:t>ーとも表現される部分であり、</w:t>
      </w:r>
      <w:r w:rsidR="00695F86">
        <w:rPr>
          <w:rFonts w:hint="eastAsia"/>
        </w:rPr>
        <w:t>希薄や高純度、混合名とのケースにおいて、</w:t>
      </w:r>
      <w:r w:rsidR="003952BE">
        <w:rPr>
          <w:rFonts w:hint="eastAsia"/>
        </w:rPr>
        <w:t>濃度</w:t>
      </w:r>
      <w:r w:rsidR="00903A06">
        <w:rPr>
          <w:rFonts w:hint="eastAsia"/>
        </w:rPr>
        <w:t>や活量a</w:t>
      </w:r>
      <w:r w:rsidR="003952BE">
        <w:rPr>
          <w:rFonts w:hint="eastAsia"/>
        </w:rPr>
        <w:t>を</w:t>
      </w:r>
      <w:r w:rsidR="00554D1A">
        <w:rPr>
          <w:rFonts w:hint="eastAsia"/>
        </w:rPr>
        <w:t>用いて</w:t>
      </w:r>
      <w:r w:rsidR="00903A06" w:rsidRPr="00903A06">
        <w:rPr>
          <w:rFonts w:ascii="Cambria Math" w:hAnsi="Cambria Math"/>
        </w:rPr>
        <w:br/>
      </w:r>
      <m:oMathPara>
        <m:oMath>
          <m:r>
            <m:rPr>
              <m:sty m:val="p"/>
            </m:rPr>
            <w:rPr>
              <w:rFonts w:ascii="Cambria Math" w:hAnsi="Cambria Math"/>
            </w:rPr>
            <m:t>Δ</m:t>
          </m:r>
          <m:sSub>
            <m:sSubPr>
              <m:ctrlPr>
                <w:rPr>
                  <w:rFonts w:ascii="Cambria Math" w:hAnsi="Cambria Math"/>
                </w:rPr>
              </m:ctrlPr>
            </m:sSubPr>
            <m:e>
              <m:r>
                <w:rPr>
                  <w:rFonts w:ascii="Cambria Math" w:hAnsi="Cambria Math"/>
                </w:rPr>
                <m:t>G</m:t>
              </m:r>
            </m:e>
            <m:sub>
              <m:r>
                <m:rPr>
                  <m:sty m:val="p"/>
                </m:rPr>
                <w:rPr>
                  <w:rFonts w:ascii="Cambria Math" w:hAnsi="Cambria Math"/>
                </w:rPr>
                <m:t>min</m:t>
              </m:r>
            </m:sub>
          </m:sSub>
          <m:r>
            <w:rPr>
              <w:rFonts w:ascii="Cambria Math" w:hAnsi="Cambria Math"/>
            </w:rPr>
            <m:t>=</m:t>
          </m:r>
          <m:r>
            <w:rPr>
              <w:rFonts w:ascii="Cambria Math" w:hAnsi="Cambria Math" w:hint="eastAsia"/>
            </w:rPr>
            <m:t>Δ</m:t>
          </m:r>
          <m:sSup>
            <m:sSupPr>
              <m:ctrlPr>
                <w:rPr>
                  <w:rFonts w:ascii="Cambria Math" w:hAnsi="Cambria Math"/>
                  <w:i/>
                </w:rPr>
              </m:ctrlPr>
            </m:sSupPr>
            <m:e>
              <m:r>
                <w:rPr>
                  <w:rFonts w:ascii="Cambria Math" w:hAnsi="Cambria Math"/>
                </w:rPr>
                <m:t>G</m:t>
              </m:r>
            </m:e>
            <m:sup>
              <m:r>
                <w:rPr>
                  <w:rFonts w:ascii="Cambria Math" w:hAnsi="Cambria Math"/>
                </w:rPr>
                <m:t>0</m:t>
              </m:r>
            </m:sup>
          </m:sSup>
          <m:r>
            <w:rPr>
              <w:rFonts w:ascii="Cambria Math" w:hAnsi="Cambria Math"/>
            </w:rPr>
            <m:t>+ RT</m:t>
          </m:r>
          <m:r>
            <m:rPr>
              <m:sty m:val="p"/>
            </m:rPr>
            <w:rPr>
              <w:rFonts w:ascii="Cambria Math" w:hAnsi="Cambria Math"/>
            </w:rPr>
            <m:t>ln</m:t>
          </m:r>
          <m:r>
            <w:rPr>
              <w:rFonts w:ascii="Cambria Math" w:hAnsi="Cambria Math"/>
            </w:rPr>
            <m:t>⁡</m:t>
          </m:r>
          <m:r>
            <m:rPr>
              <m:nor/>
            </m:rPr>
            <w:rPr>
              <w:rFonts w:ascii="Times New Roman" w:hAnsi="Times New Roman" w:cs="Times New Roman"/>
            </w:rPr>
            <m:t> </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m:rPr>
                          <m:nor/>
                        </m:rPr>
                        <m:t>before</m:t>
                      </m:r>
                    </m:sub>
                  </m:sSub>
                </m:num>
                <m:den>
                  <m:sSub>
                    <m:sSubPr>
                      <m:ctrlPr>
                        <w:rPr>
                          <w:rFonts w:ascii="Cambria Math" w:hAnsi="Cambria Math"/>
                        </w:rPr>
                      </m:ctrlPr>
                    </m:sSubPr>
                    <m:e>
                      <m:r>
                        <w:rPr>
                          <w:rFonts w:ascii="Cambria Math" w:hAnsi="Cambria Math"/>
                        </w:rPr>
                        <m:t>a</m:t>
                      </m:r>
                    </m:e>
                    <m:sub>
                      <m:r>
                        <m:rPr>
                          <m:nor/>
                        </m:rPr>
                        <m:t>after</m:t>
                      </m:r>
                    </m:sub>
                  </m:sSub>
                </m:den>
              </m:f>
            </m:e>
          </m:d>
        </m:oMath>
      </m:oMathPara>
    </w:p>
    <w:p w14:paraId="3CE70691" w14:textId="2C73AD2B" w:rsidR="00643463" w:rsidRPr="00EB5AFB" w:rsidRDefault="00643463" w:rsidP="00EB5AFB">
      <w:r>
        <w:rPr>
          <w:rFonts w:ascii="Cambria Math" w:hAnsi="Cambria Math" w:hint="eastAsia"/>
        </w:rPr>
        <w:t>とあらわされる。</w:t>
      </w:r>
    </w:p>
    <w:p w14:paraId="330CA66A" w14:textId="77C73299" w:rsidR="00EB5AFB" w:rsidRPr="00EB5AFB" w:rsidRDefault="00EB5AFB" w:rsidP="00EB5AFB">
      <w:r w:rsidRPr="00EB5AFB">
        <w:t>自由エネルギーの重要性は、反応だけでなく「分離」という操作を考えたときに、さらに明確になる。たとえば、直接空気回収（DAC）による CO₂ 回収を考えよう。大気中の CO₂ 濃度は約 400 ppm、すなわち 0.04 % に過ぎない。この希薄な成分を高純度で回収するためには、反応エンタルピーではなく、</w:t>
      </w:r>
      <w:r w:rsidRPr="00EB5AFB">
        <w:rPr>
          <w:b/>
          <w:bCs/>
        </w:rPr>
        <w:t>活量差に起因する</w:t>
      </w:r>
      <w:r w:rsidR="003B0CF7">
        <w:rPr>
          <w:rFonts w:hint="eastAsia"/>
          <w:b/>
          <w:bCs/>
        </w:rPr>
        <w:t>エントロピー項</w:t>
      </w:r>
      <w:r w:rsidRPr="00EB5AFB">
        <w:t>が支配的になる。このとき必要な最小仕事は、RT ln a という形で表される</w:t>
      </w:r>
      <w:r w:rsidR="00084B3F">
        <w:rPr>
          <w:rFonts w:hint="eastAsia"/>
        </w:rPr>
        <w:t>[8]</w:t>
      </w:r>
      <w:r w:rsidRPr="00EB5AFB">
        <w:t>。これは状態関数としてのエントロピー変化ではなく、「混合を解消するために必要な自由エネルギー」である。この項は、技術がどれほど洗練されても消えない。なぜなら、それは混合という状態そのものに由来する</w:t>
      </w:r>
      <w:r w:rsidR="00C2534C">
        <w:rPr>
          <w:rFonts w:hint="eastAsia"/>
        </w:rPr>
        <w:t>[9]</w:t>
      </w:r>
      <w:r w:rsidRPr="00EB5AFB">
        <w:t>からである。同様の問題は、高純度シリコンの精製にも現れる。太陽電池用シリコンは 6N 以上の純度が要求されるが、これは単なる材料技術の問題ではない。10</w:t>
      </w:r>
      <w:r w:rsidRPr="00EB5AFB">
        <w:rPr>
          <w:rFonts w:ascii="Cambria Math" w:hAnsi="Cambria Math" w:cs="Cambria Math"/>
        </w:rPr>
        <w:t>⁻</w:t>
      </w:r>
      <w:r w:rsidRPr="00EB5AFB">
        <w:rPr>
          <w:rFonts w:ascii="游明朝" w:eastAsia="游明朝" w:hAnsi="游明朝" w:cs="游明朝" w:hint="eastAsia"/>
        </w:rPr>
        <w:t>⁶</w:t>
      </w:r>
      <w:r w:rsidRPr="00EB5AFB">
        <w:t xml:space="preserve"> オーダーまで不純物を減らすという行為そのものが、</w:t>
      </w:r>
      <w:r w:rsidR="0084054D">
        <w:rPr>
          <w:rFonts w:hint="eastAsia"/>
        </w:rPr>
        <w:t>分離のエントロピー項</w:t>
      </w:r>
      <w:r w:rsidRPr="00EB5AFB">
        <w:t>RT ln a によって規定される自由エネルギーの支払いを不可避的に伴う。現行LCAでは、この重さは「電力消費量」や「資源消費量」として現れるが、その背後にある</w:t>
      </w:r>
      <w:r w:rsidR="00B7609C">
        <w:rPr>
          <w:rFonts w:hint="eastAsia"/>
        </w:rPr>
        <w:t>エントロピー</w:t>
      </w:r>
      <w:r w:rsidRPr="00EB5AFB">
        <w:t>的必然性</w:t>
      </w:r>
      <w:r w:rsidR="00A665AB">
        <w:rPr>
          <w:rFonts w:hint="eastAsia"/>
        </w:rPr>
        <w:t>[10]</w:t>
      </w:r>
      <w:r w:rsidRPr="00EB5AFB">
        <w:t>は明示されない。</w:t>
      </w:r>
    </w:p>
    <w:p w14:paraId="0758F0CD" w14:textId="3A6B16E2" w:rsidR="00EB5AFB" w:rsidRPr="00EB5AFB" w:rsidRDefault="00EB5AFB" w:rsidP="00EB5AFB"/>
    <w:p w14:paraId="7A1A961A" w14:textId="33727C99" w:rsidR="00EB5AFB" w:rsidRPr="00EB5AFB" w:rsidRDefault="00EB5AFB" w:rsidP="00EB5AFB">
      <w:pPr>
        <w:rPr>
          <w:b/>
          <w:bCs/>
        </w:rPr>
      </w:pPr>
      <w:r w:rsidRPr="00EB5AFB">
        <w:rPr>
          <w:b/>
          <w:bCs/>
        </w:rPr>
        <w:t xml:space="preserve">2.4 </w:t>
      </w:r>
      <w:r w:rsidR="00B7609C">
        <w:rPr>
          <w:rFonts w:hint="eastAsia"/>
          <w:b/>
          <w:bCs/>
        </w:rPr>
        <w:t>散逸という過程のエントロピー</w:t>
      </w:r>
    </w:p>
    <w:p w14:paraId="6EAEA391" w14:textId="5F2731D9" w:rsidR="00607FA6" w:rsidRPr="00296B28" w:rsidRDefault="008B79F7" w:rsidP="00607FA6">
      <w:r>
        <w:rPr>
          <w:rFonts w:hint="eastAsia"/>
        </w:rPr>
        <w:t>第三のエントロピーは、</w:t>
      </w:r>
      <w:r w:rsidR="0028686C">
        <w:rPr>
          <w:rFonts w:hint="eastAsia"/>
        </w:rPr>
        <w:t>不可逆過程によって</w:t>
      </w:r>
      <w:r w:rsidR="00623186">
        <w:rPr>
          <w:rFonts w:hint="eastAsia"/>
        </w:rPr>
        <w:t>生成されるエントロピー</w:t>
      </w:r>
      <w:r w:rsidR="003028F2">
        <w:rPr>
          <w:rFonts w:hint="eastAsia"/>
        </w:rPr>
        <w:t>゜[11]</w:t>
      </w:r>
      <w:r w:rsidR="00623186">
        <w:rPr>
          <w:rFonts w:hint="eastAsia"/>
        </w:rPr>
        <w:t>である。</w:t>
      </w:r>
      <w:r w:rsidR="00571539">
        <w:rPr>
          <w:rFonts w:hint="eastAsia"/>
        </w:rPr>
        <w:t>熱力学は</w:t>
      </w:r>
      <w:r w:rsidR="008622BB">
        <w:rPr>
          <w:rFonts w:hint="eastAsia"/>
        </w:rPr>
        <w:t>平衡論を理想系として議論していくことが多いが、現実の系</w:t>
      </w:r>
      <w:r w:rsidR="008D103F">
        <w:rPr>
          <w:rFonts w:hint="eastAsia"/>
        </w:rPr>
        <w:t>のほとんど</w:t>
      </w:r>
      <w:r w:rsidR="008622BB">
        <w:rPr>
          <w:rFonts w:hint="eastAsia"/>
        </w:rPr>
        <w:t>は</w:t>
      </w:r>
      <w:r w:rsidR="008D103F">
        <w:rPr>
          <w:rFonts w:hint="eastAsia"/>
        </w:rPr>
        <w:t>理想系から外れた非平衡の不可逆過程</w:t>
      </w:r>
      <w:r w:rsidR="00F77DE8">
        <w:rPr>
          <w:rFonts w:hint="eastAsia"/>
        </w:rPr>
        <w:t>である。</w:t>
      </w:r>
      <w:r w:rsidR="003729C4">
        <w:rPr>
          <w:rFonts w:hint="eastAsia"/>
        </w:rPr>
        <w:t>エントロピーは</w:t>
      </w:r>
      <w:r w:rsidR="007A7A7B">
        <w:rPr>
          <w:rFonts w:hint="eastAsia"/>
        </w:rPr>
        <w:t>不可逆過程になれば必ず増大する量としてよく用いられている。すなわち、</w:t>
      </w:r>
      <w:r w:rsidR="00F830B0">
        <w:rPr>
          <w:rFonts w:hint="eastAsia"/>
        </w:rPr>
        <w:t>不可逆過程のエントロピー</w:t>
      </w:r>
      <w:r w:rsidR="00050961">
        <w:rPr>
          <w:rFonts w:hint="eastAsia"/>
        </w:rPr>
        <w:t>変化</w:t>
      </w:r>
      <w:r w:rsidR="00F830B0">
        <w:rPr>
          <w:rFonts w:hint="eastAsia"/>
        </w:rPr>
        <w:t>は</w:t>
      </w:r>
      <w:r w:rsidR="00607FA6" w:rsidRPr="00607FA6">
        <w:rPr>
          <w:rFonts w:ascii="Cambria Math" w:hAnsi="Cambria Math"/>
          <w:i/>
        </w:rPr>
        <w:br/>
      </w:r>
      <m:oMathPara>
        <m:oMath>
          <m:r>
            <w:rPr>
              <w:rFonts w:ascii="Cambria Math" w:hAnsi="Cambria Math"/>
            </w:rPr>
            <m:t>dS=</m:t>
          </m:r>
          <m:f>
            <m:fPr>
              <m:ctrlPr>
                <w:rPr>
                  <w:rFonts w:ascii="Cambria Math" w:hAnsi="Cambria Math"/>
                </w:rPr>
              </m:ctrlPr>
            </m:fPr>
            <m:num>
              <m:r>
                <w:rPr>
                  <w:rFonts w:ascii="Cambria Math" w:hAnsi="Cambria Math"/>
                </w:rPr>
                <m:t>δQ</m:t>
              </m:r>
            </m:num>
            <m:den>
              <m:r>
                <w:rPr>
                  <w:rFonts w:ascii="Cambria Math" w:hAnsi="Cambria Math"/>
                </w:rPr>
                <m:t>T</m:t>
              </m:r>
            </m:den>
          </m:f>
          <m:r>
            <w:rPr>
              <w:rFonts w:ascii="Cambria Math" w:hAnsi="Cambria Math"/>
            </w:rPr>
            <m:t>+σ</m:t>
          </m:r>
          <m:r>
            <m:rPr>
              <m:sty m:val="p"/>
            </m:rPr>
            <w:br/>
          </m:r>
        </m:oMath>
      </m:oMathPara>
      <w:r w:rsidR="004161BD">
        <w:rPr>
          <w:rFonts w:hint="eastAsia"/>
        </w:rPr>
        <w:t>としてあらわされ</w:t>
      </w:r>
      <w:r w:rsidR="00A70F35">
        <w:rPr>
          <w:rFonts w:hint="eastAsia"/>
        </w:rPr>
        <w:t>、σが</w:t>
      </w:r>
      <w:r w:rsidR="00050961">
        <w:rPr>
          <w:rFonts w:hint="eastAsia"/>
        </w:rPr>
        <w:t>不可逆過程により生成するエントロピーであ</w:t>
      </w:r>
      <w:r w:rsidR="004161BD">
        <w:rPr>
          <w:rFonts w:hint="eastAsia"/>
        </w:rPr>
        <w:t>る。</w:t>
      </w:r>
      <w:r w:rsidR="00F033C4">
        <w:rPr>
          <w:rFonts w:hint="eastAsia"/>
        </w:rPr>
        <w:t>この不可逆過程</w:t>
      </w:r>
      <w:r w:rsidR="001F6F43">
        <w:rPr>
          <w:rFonts w:hint="eastAsia"/>
        </w:rPr>
        <w:t>のエントロピー</w:t>
      </w:r>
      <w:r w:rsidR="00F033C4">
        <w:rPr>
          <w:rFonts w:hint="eastAsia"/>
        </w:rPr>
        <w:t>は</w:t>
      </w:r>
      <w:r w:rsidR="001F6F43">
        <w:rPr>
          <w:rFonts w:hint="eastAsia"/>
        </w:rPr>
        <w:t>散逸の生じる工程で不可避的に</w:t>
      </w:r>
      <w:r w:rsidR="006C6688">
        <w:rPr>
          <w:rFonts w:hint="eastAsia"/>
        </w:rPr>
        <w:t>生成される。</w:t>
      </w:r>
    </w:p>
    <w:p w14:paraId="01FB6F16" w14:textId="77777777" w:rsidR="00B115E7" w:rsidRDefault="00EB5AFB" w:rsidP="00EB5AFB">
      <w:r w:rsidRPr="00EB5AFB">
        <w:t>不可逆過程によって生成されるエントロピー、すなわち σ は、自由エネルギー</w:t>
      </w:r>
      <w:r w:rsidR="00944019">
        <w:rPr>
          <w:rFonts w:hint="eastAsia"/>
        </w:rPr>
        <w:t>に</w:t>
      </w:r>
      <w:r w:rsidRPr="00EB5AFB">
        <w:t>直接</w:t>
      </w:r>
      <w:r w:rsidR="00944019">
        <w:rPr>
          <w:rFonts w:hint="eastAsia"/>
        </w:rPr>
        <w:t>打撃を与える</w:t>
      </w:r>
      <w:r w:rsidRPr="00EB5AFB">
        <w:t>。過電圧、温度差、圧力差、摩擦、多段変換といった要因は、すべて σ を増大させる。e-fuel のような多段プロセスでは、各段での小さな不可逆性が積み重なり、結果として大きな自由エネルギー損失を生む</w:t>
      </w:r>
      <w:r w:rsidR="003C10BD">
        <w:rPr>
          <w:rFonts w:hint="eastAsia"/>
        </w:rPr>
        <w:t>[12]</w:t>
      </w:r>
      <w:r w:rsidRPr="00EB5AFB">
        <w:t>。</w:t>
      </w:r>
    </w:p>
    <w:p w14:paraId="3CDF13FA" w14:textId="047ADCB5" w:rsidR="0067750B" w:rsidRPr="00EB5AFB" w:rsidRDefault="00EB5AFB" w:rsidP="0067750B">
      <w:r w:rsidRPr="00EB5AFB">
        <w:t>この構造は、単に「効率が悪い」と言うだけでは捉えきれない。</w:t>
      </w:r>
      <w:r w:rsidR="0067750B" w:rsidRPr="00EB5AFB">
        <w:t>技術評価では「効率」という言葉が多用される。電解効率、熱効率、発電効率など、効率は一見すると技術の優劣を端的に表す指標である。しかし、効率という概念は、本質的に「どれだけ理論値から乖離しているか」を示すに過ぎず、その理論値がどのように定まっているかを示さない。</w:t>
      </w:r>
    </w:p>
    <w:p w14:paraId="15B67CAB" w14:textId="5F13E702" w:rsidR="0034270A" w:rsidRPr="00EB5AFB" w:rsidRDefault="0067750B" w:rsidP="0067750B">
      <w:r w:rsidRPr="00EB5AFB">
        <w:t>たとえば、水電解の効率が 70 % であると言われたとき、その基準は何か。ΔH 基準なのか、ΔG 基準なのか。この違いを明示しなければ、効率という数値は意味を持たない。さらに、複数のプロセスが直列に接続される場合、効率は積として効いてくるが、その結果として生じる「不可逆性の蓄積」は、効率という単一の数値からは見えにくい。</w:t>
      </w:r>
      <w:r w:rsidR="0032038A">
        <w:rPr>
          <w:rFonts w:hint="eastAsia"/>
        </w:rPr>
        <w:t>この不可逆過程の蓄積を</w:t>
      </w:r>
      <w:r w:rsidR="000E2DCD">
        <w:rPr>
          <w:rFonts w:hint="eastAsia"/>
        </w:rPr>
        <w:t>把握することができる量が</w:t>
      </w:r>
      <w:r w:rsidR="0034270A">
        <w:rPr>
          <w:rFonts w:hint="eastAsia"/>
        </w:rPr>
        <w:t>散逸に代表される不可逆過程のエントロピーσなのである。</w:t>
      </w:r>
    </w:p>
    <w:p w14:paraId="3FAAC64E" w14:textId="2B0B7EAC" w:rsidR="00EB5AFB" w:rsidRPr="0066138A" w:rsidRDefault="008654D1" w:rsidP="00EB5AFB">
      <w:r>
        <w:rPr>
          <w:rFonts w:hint="eastAsia"/>
        </w:rPr>
        <w:t>ここまでの自由エネルギーとエントロピーの関係を整理しておくと、</w:t>
      </w:r>
      <w:r w:rsidR="00BC4B9B">
        <w:rPr>
          <w:rFonts w:hint="eastAsia"/>
        </w:rPr>
        <w:t>あるプロセスで必要となるエネルギーEは、</w:t>
      </w:r>
      <w:r w:rsidR="00BC4B9B">
        <w:br/>
      </w:r>
      <w:r w:rsidR="00BC4B9B">
        <w:rPr>
          <w:rFonts w:hint="eastAsia"/>
        </w:rPr>
        <w:t xml:space="preserve">            </w:t>
      </w:r>
      <w:r w:rsidR="004855EA">
        <w:rPr>
          <w:rFonts w:hint="eastAsia"/>
        </w:rPr>
        <w:t xml:space="preserve">　　</w:t>
      </w:r>
      <w:r w:rsidR="00BC4B9B">
        <w:rPr>
          <w:rFonts w:hint="eastAsia"/>
        </w:rPr>
        <w:t xml:space="preserve">E = </w:t>
      </w:r>
      <w:r w:rsidR="00A51AC1">
        <w:rPr>
          <w:rFonts w:hint="eastAsia"/>
        </w:rPr>
        <w:t>ΔG</w:t>
      </w:r>
      <w:r w:rsidR="00A51AC1" w:rsidRPr="00DB097D">
        <w:rPr>
          <w:rFonts w:hint="eastAsia"/>
          <w:vertAlign w:val="superscript"/>
        </w:rPr>
        <w:t>0</w:t>
      </w:r>
      <w:r w:rsidR="00A51AC1">
        <w:rPr>
          <w:rFonts w:hint="eastAsia"/>
        </w:rPr>
        <w:t xml:space="preserve"> </w:t>
      </w:r>
      <w:r w:rsidR="00DB097D">
        <w:rPr>
          <w:rFonts w:hint="eastAsia"/>
        </w:rPr>
        <w:t xml:space="preserve">+ </w:t>
      </w:r>
      <w:r w:rsidR="0066138A">
        <w:rPr>
          <w:rFonts w:hint="eastAsia"/>
        </w:rPr>
        <w:t>RTln</w:t>
      </w:r>
      <w:r w:rsidR="004855EA">
        <w:rPr>
          <w:rFonts w:hint="eastAsia"/>
        </w:rPr>
        <w:t>(</w:t>
      </w:r>
      <w:r w:rsidR="0066138A">
        <w:rPr>
          <w:rFonts w:hint="eastAsia"/>
        </w:rPr>
        <w:t>a</w:t>
      </w:r>
      <w:r w:rsidR="004855EA">
        <w:rPr>
          <w:rFonts w:hint="eastAsia"/>
        </w:rPr>
        <w:t>)</w:t>
      </w:r>
      <w:r w:rsidR="0066138A">
        <w:rPr>
          <w:rFonts w:hint="eastAsia"/>
        </w:rPr>
        <w:t xml:space="preserve"> </w:t>
      </w:r>
      <w:r w:rsidR="00087AE4">
        <w:rPr>
          <w:rFonts w:hint="eastAsia"/>
        </w:rPr>
        <w:t>+</w:t>
      </w:r>
      <w:r w:rsidR="0066138A">
        <w:rPr>
          <w:rFonts w:hint="eastAsia"/>
        </w:rPr>
        <w:t xml:space="preserve"> T</w:t>
      </w:r>
      <w:r w:rsidR="00087AE4">
        <w:rPr>
          <w:rFonts w:hint="eastAsia"/>
        </w:rPr>
        <w:t>σ</w:t>
      </w:r>
    </w:p>
    <w:p w14:paraId="7096701F" w14:textId="6FE57A04" w:rsidR="0067750B" w:rsidRDefault="000A2CC7" w:rsidP="00EB5AFB">
      <w:r>
        <w:rPr>
          <w:rFonts w:hint="eastAsia"/>
        </w:rPr>
        <w:t>となる。ここで</w:t>
      </w:r>
      <w:r w:rsidR="008E1B6F">
        <w:rPr>
          <w:rFonts w:hint="eastAsia"/>
        </w:rPr>
        <w:t>広義</w:t>
      </w:r>
      <w:r>
        <w:rPr>
          <w:rFonts w:hint="eastAsia"/>
        </w:rPr>
        <w:t>のエントロピー</w:t>
      </w:r>
      <w:r w:rsidR="008E1B6F">
        <w:rPr>
          <w:rFonts w:hint="eastAsia"/>
        </w:rPr>
        <w:t>S</w:t>
      </w:r>
      <w:r w:rsidR="00FA6009">
        <w:rPr>
          <w:rFonts w:hint="eastAsia"/>
        </w:rPr>
        <w:t>*</w:t>
      </w:r>
      <w:r w:rsidR="008E1B6F">
        <w:rPr>
          <w:rFonts w:hint="eastAsia"/>
        </w:rPr>
        <w:t>として</w:t>
      </w:r>
    </w:p>
    <w:p w14:paraId="571E8E09" w14:textId="5186CBD0" w:rsidR="008E1B6F" w:rsidRDefault="008E1B6F" w:rsidP="00EB5AFB">
      <w:r>
        <w:rPr>
          <w:rFonts w:hint="eastAsia"/>
        </w:rPr>
        <w:t xml:space="preserve">　　　　　　　　S</w:t>
      </w:r>
      <w:r w:rsidR="00FA6009">
        <w:rPr>
          <w:rFonts w:hint="eastAsia"/>
        </w:rPr>
        <w:t>*</w:t>
      </w:r>
      <w:r>
        <w:rPr>
          <w:rFonts w:hint="eastAsia"/>
        </w:rPr>
        <w:t xml:space="preserve"> = R</w:t>
      </w:r>
      <w:r w:rsidR="00A91B99">
        <w:rPr>
          <w:rFonts w:hint="eastAsia"/>
        </w:rPr>
        <w:t>ln(a) + σ</w:t>
      </w:r>
    </w:p>
    <w:p w14:paraId="44AF2F30" w14:textId="45B077AC" w:rsidR="00FA6009" w:rsidRPr="008E1B6F" w:rsidRDefault="00A91B99" w:rsidP="00EB5AFB">
      <w:r>
        <w:rPr>
          <w:rFonts w:hint="eastAsia"/>
        </w:rPr>
        <w:t>とする。</w:t>
      </w:r>
      <w:r w:rsidR="00261A74">
        <w:rPr>
          <w:rFonts w:hint="eastAsia"/>
        </w:rPr>
        <w:t>なお、</w:t>
      </w:r>
      <w:r w:rsidR="00FA6009">
        <w:rPr>
          <w:rFonts w:hint="eastAsia"/>
        </w:rPr>
        <w:t>第一の反応に内在するエントロピー変化は</w:t>
      </w:r>
      <w:r w:rsidR="00000301">
        <w:rPr>
          <w:rFonts w:hint="eastAsia"/>
        </w:rPr>
        <w:t>ΔG</w:t>
      </w:r>
      <w:r w:rsidR="00000301" w:rsidRPr="00000301">
        <w:rPr>
          <w:rFonts w:hint="eastAsia"/>
          <w:vertAlign w:val="superscript"/>
        </w:rPr>
        <w:t>0</w:t>
      </w:r>
      <w:r w:rsidR="00000301">
        <w:rPr>
          <w:rFonts w:hint="eastAsia"/>
        </w:rPr>
        <w:t>の中に含まれており、</w:t>
      </w:r>
      <w:r w:rsidR="00A00589">
        <w:rPr>
          <w:rFonts w:hint="eastAsia"/>
        </w:rPr>
        <w:t>第二のフガシティー由来の分離のエントロピー</w:t>
      </w:r>
      <w:r w:rsidR="008D6203">
        <w:rPr>
          <w:rFonts w:hint="eastAsia"/>
        </w:rPr>
        <w:t>と第三の不可逆過程由来の散逸のエントロピーの</w:t>
      </w:r>
      <w:r w:rsidR="00E94448">
        <w:rPr>
          <w:rFonts w:hint="eastAsia"/>
        </w:rPr>
        <w:t>合わさったものが、広義のエントロピーS*になっている。</w:t>
      </w:r>
      <w:r w:rsidR="00A72B64">
        <w:rPr>
          <w:rFonts w:hint="eastAsia"/>
        </w:rPr>
        <w:t>ΔG</w:t>
      </w:r>
      <w:r w:rsidR="00A72B64" w:rsidRPr="00A72B64">
        <w:rPr>
          <w:rFonts w:hint="eastAsia"/>
          <w:vertAlign w:val="superscript"/>
        </w:rPr>
        <w:t>0</w:t>
      </w:r>
      <w:r w:rsidR="00A72B64">
        <w:rPr>
          <w:rFonts w:hint="eastAsia"/>
        </w:rPr>
        <w:t>は目的反応を得るために避けられないエネルギーに相当し、</w:t>
      </w:r>
      <w:r w:rsidR="00BE446C">
        <w:rPr>
          <w:rFonts w:hint="eastAsia"/>
        </w:rPr>
        <w:t>広義のエントロピーは、プロセス設計に依存し</w:t>
      </w:r>
      <w:r w:rsidR="000D7DDC">
        <w:rPr>
          <w:rFonts w:hint="eastAsia"/>
        </w:rPr>
        <w:t>理想的設計に近づけるほど削減可能となる</w:t>
      </w:r>
      <w:r w:rsidR="00F9559C">
        <w:rPr>
          <w:rFonts w:hint="eastAsia"/>
        </w:rPr>
        <w:t>部分に相当する。このように、ΔG</w:t>
      </w:r>
      <w:r w:rsidR="00F9559C" w:rsidRPr="00CF4836">
        <w:rPr>
          <w:rFonts w:hint="eastAsia"/>
          <w:vertAlign w:val="superscript"/>
        </w:rPr>
        <w:t>0</w:t>
      </w:r>
      <w:r w:rsidR="00F9559C">
        <w:rPr>
          <w:rFonts w:hint="eastAsia"/>
        </w:rPr>
        <w:t>と</w:t>
      </w:r>
      <w:r w:rsidR="00CF4836">
        <w:rPr>
          <w:rFonts w:hint="eastAsia"/>
        </w:rPr>
        <w:t>S*の両者を使うことで、</w:t>
      </w:r>
      <w:r w:rsidR="00C15A67">
        <w:rPr>
          <w:rFonts w:hint="eastAsia"/>
        </w:rPr>
        <w:t>現時点のプロセス状態の結果としてのエネルギー消費を受動的に示す状態から、</w:t>
      </w:r>
      <w:r w:rsidR="003742D6">
        <w:rPr>
          <w:rFonts w:hint="eastAsia"/>
        </w:rPr>
        <w:t>目的反応に依存した不可避的でかつ</w:t>
      </w:r>
      <w:r w:rsidR="00430235">
        <w:rPr>
          <w:rFonts w:hint="eastAsia"/>
        </w:rPr>
        <w:t>理想状態のエネルギー消費と、プロセス設計に依存し</w:t>
      </w:r>
      <w:r w:rsidR="00A13E71">
        <w:rPr>
          <w:rFonts w:hint="eastAsia"/>
        </w:rPr>
        <w:t>理想状態からどのくらい遠ざかったプロセスになっているか</w:t>
      </w:r>
      <w:r w:rsidR="00554CC9">
        <w:rPr>
          <w:rFonts w:hint="eastAsia"/>
        </w:rPr>
        <w:t>をしめし、改善の余地を論じることのできる</w:t>
      </w:r>
      <w:r w:rsidR="00B01D3D">
        <w:rPr>
          <w:rFonts w:hint="eastAsia"/>
        </w:rPr>
        <w:t>エネルギー消費分に分けて検討することができ、</w:t>
      </w:r>
      <w:r w:rsidR="0077309C">
        <w:rPr>
          <w:rFonts w:hint="eastAsia"/>
        </w:rPr>
        <w:t>プロセス設計の変更の余地などの技術の</w:t>
      </w:r>
      <w:r w:rsidR="00214691">
        <w:rPr>
          <w:rFonts w:hint="eastAsia"/>
        </w:rPr>
        <w:t>進展等わせた能動的ロードマップ作りにLCAを寄与させることができるようになるのである。</w:t>
      </w:r>
    </w:p>
    <w:p w14:paraId="0E942121" w14:textId="77777777" w:rsidR="004855EA" w:rsidRPr="00EB5AFB" w:rsidRDefault="004855EA" w:rsidP="00EB5AFB"/>
    <w:p w14:paraId="15866658" w14:textId="7D045FF5" w:rsidR="00EB5AFB" w:rsidRPr="00EB5AFB" w:rsidRDefault="00EB5AFB" w:rsidP="00EB5AFB">
      <w:pPr>
        <w:rPr>
          <w:b/>
          <w:bCs/>
        </w:rPr>
      </w:pPr>
      <w:r w:rsidRPr="00EB5AFB">
        <w:rPr>
          <w:b/>
          <w:bCs/>
        </w:rPr>
        <w:t>2.5 エクセルギー：</w:t>
      </w:r>
      <w:r w:rsidR="00D748C1">
        <w:rPr>
          <w:rFonts w:hint="eastAsia"/>
          <w:b/>
          <w:bCs/>
        </w:rPr>
        <w:t>因果性</w:t>
      </w:r>
      <w:r w:rsidR="00960740">
        <w:rPr>
          <w:rFonts w:hint="eastAsia"/>
          <w:b/>
          <w:bCs/>
        </w:rPr>
        <w:t>のない従属変数</w:t>
      </w:r>
    </w:p>
    <w:p w14:paraId="0BDFBDC0" w14:textId="24DF0F4D" w:rsidR="0049168B" w:rsidRPr="00296B28" w:rsidRDefault="00EA2C22" w:rsidP="0049168B">
      <w:pPr>
        <w:jc w:val="both"/>
      </w:pPr>
      <w:r>
        <w:rPr>
          <w:rFonts w:hint="eastAsia"/>
        </w:rPr>
        <w:t>ここで、LCAへの熱力学との関連付けというとよく出てくるエクセルギーについて言及しておく。</w:t>
      </w:r>
      <w:r w:rsidR="00EB5AFB" w:rsidRPr="00EB5AFB">
        <w:t>エクセルギーは、しばしば自由エネルギーやエントロピーと並んで語られる</w:t>
      </w:r>
      <w:r w:rsidR="00995957">
        <w:rPr>
          <w:rFonts w:hint="eastAsia"/>
        </w:rPr>
        <w:t>[13]</w:t>
      </w:r>
      <w:r w:rsidR="00EB5AFB" w:rsidRPr="00EB5AFB">
        <w:t>。</w:t>
      </w:r>
      <w:r w:rsidR="00D87BA9">
        <w:rPr>
          <w:rFonts w:hint="eastAsia"/>
        </w:rPr>
        <w:t>それは</w:t>
      </w:r>
      <w:r w:rsidR="00D87BA9" w:rsidRPr="00296B28">
        <w:t>「利用可能なエネルギー」「有効仕事能力」として扱われる。</w:t>
      </w:r>
      <w:r w:rsidR="0029350E">
        <w:rPr>
          <w:rFonts w:hint="eastAsia"/>
        </w:rPr>
        <w:t>例えばプラントの解析などに用いた場合に多段の変換システムはエクセルギーを大きく損なうことになる[14]</w:t>
      </w:r>
      <w:r w:rsidR="00B60729">
        <w:rPr>
          <w:rFonts w:hint="eastAsia"/>
        </w:rPr>
        <w:t>などシステムの</w:t>
      </w:r>
      <w:r w:rsidR="007A17B7">
        <w:rPr>
          <w:rFonts w:hint="eastAsia"/>
        </w:rPr>
        <w:t>損失を表すことができる。</w:t>
      </w:r>
      <w:r w:rsidR="0049168B">
        <w:rPr>
          <w:rFonts w:hint="eastAsia"/>
        </w:rPr>
        <w:t>さらにエクセルギーは、</w:t>
      </w:r>
      <w:r w:rsidR="0049168B" w:rsidRPr="00296B28">
        <w:t>電力・熱・化学燃料など異種エネルギーを統一的に比較できる</w:t>
      </w:r>
      <w:r w:rsidR="00BF1C2A">
        <w:rPr>
          <w:rFonts w:hint="eastAsia"/>
        </w:rPr>
        <w:t>、</w:t>
      </w:r>
      <w:r w:rsidR="00BF1C2A" w:rsidRPr="00296B28">
        <w:t>技術全体の「仕事価値の残存量」を一行で示せる</w:t>
      </w:r>
      <w:r w:rsidR="005C7462">
        <w:rPr>
          <w:rFonts w:hint="eastAsia"/>
        </w:rPr>
        <w:t>などのメリットがあり、</w:t>
      </w:r>
      <w:r w:rsidR="005C7462" w:rsidRPr="00296B28">
        <w:t>LCA結果を統合する指標として使える</w:t>
      </w:r>
      <w:r w:rsidR="005C7462">
        <w:rPr>
          <w:rFonts w:hint="eastAsia"/>
        </w:rPr>
        <w:t>可能性があることから、</w:t>
      </w:r>
      <w:r w:rsidR="00760941">
        <w:rPr>
          <w:rFonts w:hint="eastAsia"/>
        </w:rPr>
        <w:t>エクセルギーをLCAに用いようという試み</w:t>
      </w:r>
      <w:r w:rsidR="00C15589">
        <w:rPr>
          <w:rFonts w:hint="eastAsia"/>
        </w:rPr>
        <w:t>も</w:t>
      </w:r>
      <w:r w:rsidR="00760941">
        <w:rPr>
          <w:rFonts w:hint="eastAsia"/>
        </w:rPr>
        <w:t>Finverdenら[15]、Dewulfら[16]によって試みられて</w:t>
      </w:r>
      <w:r w:rsidR="00C15589">
        <w:rPr>
          <w:rFonts w:hint="eastAsia"/>
        </w:rPr>
        <w:t>いる。</w:t>
      </w:r>
    </w:p>
    <w:p w14:paraId="4F8D1E33" w14:textId="4C8AD9B2" w:rsidR="00D87BA9" w:rsidRPr="00296B28" w:rsidRDefault="00D87BA9" w:rsidP="00D87BA9">
      <w:pPr>
        <w:jc w:val="both"/>
      </w:pPr>
      <w:r w:rsidRPr="00296B28">
        <w:t>しかし熱力学的に見れば、</w:t>
      </w:r>
    </w:p>
    <w:p w14:paraId="1438131D" w14:textId="2ABD4ED8" w:rsidR="005E71F0" w:rsidRPr="00EB5AFB" w:rsidRDefault="00D87BA9" w:rsidP="005E71F0">
      <m:oMathPara>
        <m:oMath>
          <m:r>
            <m:rPr>
              <m:sty m:val="p"/>
            </m:rPr>
            <w:rPr>
              <w:rFonts w:ascii="Cambria Math" w:hAnsi="Cambria Math"/>
            </w:rPr>
            <m:t>Ex</m:t>
          </m:r>
          <m:r>
            <w:rPr>
              <w:rFonts w:ascii="Cambria Math" w:hAnsi="Cambria Math"/>
            </w:rPr>
            <m:t>=</m:t>
          </m:r>
          <m:r>
            <m:rPr>
              <m:sty m:val="p"/>
            </m:rPr>
            <w:rPr>
              <w:rFonts w:ascii="Cambria Math" w:hAnsi="Cambria Math"/>
            </w:rPr>
            <m:t>Δ</m:t>
          </m:r>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r>
            <m:rPr>
              <m:sty m:val="p"/>
            </m:rPr>
            <w:br/>
          </m:r>
        </m:oMath>
      </m:oMathPara>
      <w:r w:rsidRPr="00296B28">
        <w:t>であり、</w:t>
      </w:r>
      <w:r w:rsidR="009B3D8D" w:rsidRPr="00EB5AFB">
        <w:t>熱力学的に見れば、エクセルギーは ΔG から不可逆生成エントロピーに相当する項を差し引いた結果として定義される</w:t>
      </w:r>
      <w:r w:rsidR="008A64A0">
        <w:rPr>
          <w:rFonts w:hint="eastAsia"/>
        </w:rPr>
        <w:t>。すなわち</w:t>
      </w:r>
      <w:r w:rsidRPr="00296B28">
        <w:t xml:space="preserve">Ex </w:t>
      </w:r>
      <w:r w:rsidR="008A64A0" w:rsidRPr="00EB5AFB">
        <w:t>は独立した原因変数ではな</w:t>
      </w:r>
      <w:r w:rsidR="0029350E">
        <w:rPr>
          <w:rFonts w:hint="eastAsia"/>
        </w:rPr>
        <w:t>く</w:t>
      </w:r>
      <w:r w:rsidR="008A64A0" w:rsidRPr="00EB5AFB">
        <w:t>。</w:t>
      </w:r>
      <w:r w:rsidRPr="00296B28">
        <w:t xml:space="preserve"> </w:t>
      </w:r>
      <w:r w:rsidRPr="00296B28">
        <w:rPr>
          <w:b/>
          <w:bCs/>
        </w:rPr>
        <w:t>ΔG と σ の従属量</w:t>
      </w:r>
      <w:r w:rsidRPr="00296B28">
        <w:t>で</w:t>
      </w:r>
      <w:r w:rsidR="005E71F0">
        <w:rPr>
          <w:rFonts w:hint="eastAsia"/>
        </w:rPr>
        <w:t>とかない</w:t>
      </w:r>
      <w:r w:rsidRPr="00296B28">
        <w:t>。</w:t>
      </w:r>
      <w:r w:rsidR="005E71F0" w:rsidRPr="00EB5AFB">
        <w:t>この意味で、エクセルギーは「どれだけ仕事能力が残ったか」を示す</w:t>
      </w:r>
      <w:r w:rsidR="005E71F0" w:rsidRPr="00EB5AFB">
        <w:rPr>
          <w:b/>
          <w:bCs/>
        </w:rPr>
        <w:t>統合結果指標</w:t>
      </w:r>
      <w:r w:rsidR="005E71F0">
        <w:rPr>
          <w:rFonts w:hint="eastAsia"/>
        </w:rPr>
        <w:t>にはなりえても</w:t>
      </w:r>
      <w:r w:rsidR="005E71F0" w:rsidRPr="00EB5AFB">
        <w:t>、「なぜそれが失われたか」を説明する</w:t>
      </w:r>
      <w:r w:rsidR="008A1AB6" w:rsidRPr="00296B28">
        <w:rPr>
          <w:b/>
          <w:bCs/>
        </w:rPr>
        <w:t>因果構造</w:t>
      </w:r>
      <w:r w:rsidR="008A1AB6" w:rsidRPr="00296B28">
        <w:t>を</w:t>
      </w:r>
      <w:r w:rsidR="00D10CDF">
        <w:rPr>
          <w:rFonts w:hint="eastAsia"/>
        </w:rPr>
        <w:t>示す</w:t>
      </w:r>
      <w:r w:rsidR="008A1AB6" w:rsidRPr="00296B28">
        <w:t>独立変数として立てる</w:t>
      </w:r>
      <w:r w:rsidR="005E71F0" w:rsidRPr="00EB5AFB">
        <w:t>ものではない。LCAにおいてエクセルギーを用いることは有益であるが、それは ΔG と S（広義）を理解した上で初めて意味を持つ。エクセルギーを出発点に据えてしまうと、原因と結果が混同される危険がある。</w:t>
      </w:r>
    </w:p>
    <w:p w14:paraId="67D52C38" w14:textId="40C57A4F" w:rsidR="00EB5AFB" w:rsidRPr="00EB5AFB" w:rsidRDefault="00EB5AFB" w:rsidP="00EB5AFB"/>
    <w:p w14:paraId="780E4C9D" w14:textId="77777777" w:rsidR="00EB5AFB" w:rsidRPr="00EB5AFB" w:rsidRDefault="00EB5AFB" w:rsidP="00EB5AFB">
      <w:pPr>
        <w:rPr>
          <w:b/>
          <w:bCs/>
        </w:rPr>
      </w:pPr>
      <w:r w:rsidRPr="00EB5AFB">
        <w:rPr>
          <w:b/>
          <w:bCs/>
        </w:rPr>
        <w:t>2.6 社会的秩序としてのエントロピー</w:t>
      </w:r>
    </w:p>
    <w:p w14:paraId="277B4A44" w14:textId="0A6C9932" w:rsidR="00B05301" w:rsidRDefault="00EB5AFB" w:rsidP="002D7B1F">
      <w:r w:rsidRPr="00EB5AFB">
        <w:t>最後に、</w:t>
      </w:r>
      <w:r w:rsidR="00C73987">
        <w:rPr>
          <w:rFonts w:hint="eastAsia"/>
        </w:rPr>
        <w:t>もうひとつ</w:t>
      </w:r>
      <w:r w:rsidR="001E53F3">
        <w:rPr>
          <w:rFonts w:hint="eastAsia"/>
        </w:rPr>
        <w:t>のエントロピーとして、</w:t>
      </w:r>
      <w:r w:rsidR="006107AF">
        <w:rPr>
          <w:rFonts w:hint="eastAsia"/>
        </w:rPr>
        <w:t>本来</w:t>
      </w:r>
      <w:r w:rsidRPr="00EB5AFB">
        <w:t>広義のエントロピー</w:t>
      </w:r>
      <w:r w:rsidR="006107AF">
        <w:rPr>
          <w:rFonts w:hint="eastAsia"/>
        </w:rPr>
        <w:t>に含まれるべきもの</w:t>
      </w:r>
      <w:r w:rsidRPr="00EB5AFB">
        <w:t>の中で最も従来LCAが扱いにくかった要素について触れる。それは、秩序や管理に伴うエントロピーである。</w:t>
      </w:r>
      <w:r w:rsidR="00272DF3" w:rsidRPr="00272DF3">
        <w:t>Georgescu-Roegen</w:t>
      </w:r>
      <w:r w:rsidR="00272DF3">
        <w:rPr>
          <w:rFonts w:hint="eastAsia"/>
        </w:rPr>
        <w:t xml:space="preserve">　[17]は</w:t>
      </w:r>
      <w:r w:rsidR="001E11B9">
        <w:rPr>
          <w:rFonts w:hint="eastAsia"/>
        </w:rPr>
        <w:t>「</w:t>
      </w:r>
      <w:r w:rsidR="001E11B9" w:rsidRPr="001E11B9">
        <w:t>経済過程は、物理的エントロピー増大という不可逆性から本質的に自由ではない。</w:t>
      </w:r>
      <w:r w:rsidR="001E11B9">
        <w:rPr>
          <w:rFonts w:hint="eastAsia"/>
        </w:rPr>
        <w:t>」</w:t>
      </w:r>
      <w:r w:rsidR="00F57CF2">
        <w:rPr>
          <w:rFonts w:hint="eastAsia"/>
        </w:rPr>
        <w:t>として</w:t>
      </w:r>
      <w:r w:rsidR="009D3939">
        <w:rPr>
          <w:rFonts w:hint="eastAsia"/>
        </w:rPr>
        <w:t>エントロピー概念の格調に</w:t>
      </w:r>
      <w:r w:rsidR="00AA24F4">
        <w:rPr>
          <w:rFonts w:hint="eastAsia"/>
        </w:rPr>
        <w:t>根拠をあたえている。</w:t>
      </w:r>
      <w:r w:rsidRPr="00EB5AFB">
        <w:t>原子力発電における放射性廃棄物管理、化学物質の長期隔離、高純度半導体製造におけるクリーンルーム管理などは、いずれも物理的エントロピーというよりも、「可能状態数を極端に制限するために必要な社会的・技術的努力」を表している。</w:t>
      </w:r>
      <w:r w:rsidR="00597B72">
        <w:rPr>
          <w:rFonts w:hint="eastAsia"/>
        </w:rPr>
        <w:t>Perrow</w:t>
      </w:r>
      <w:r w:rsidR="00343EAE">
        <w:rPr>
          <w:rFonts w:hint="eastAsia"/>
        </w:rPr>
        <w:t>[18]は「</w:t>
      </w:r>
      <w:r w:rsidR="006A592C" w:rsidRPr="006A592C">
        <w:t>複雑で密結合なシステムでは、事故は不可避であり「正常」である</w:t>
      </w:r>
      <w:r w:rsidR="00343EAE">
        <w:rPr>
          <w:rFonts w:hint="eastAsia"/>
        </w:rPr>
        <w:t>」とし、</w:t>
      </w:r>
      <w:r w:rsidR="007B6090">
        <w:rPr>
          <w:rFonts w:hint="eastAsia"/>
        </w:rPr>
        <w:t>「</w:t>
      </w:r>
      <w:r w:rsidR="007B6090" w:rsidRPr="007B6090">
        <w:t>事故を“防げなかった失敗”ではなく、</w:t>
      </w:r>
      <w:r w:rsidR="007B6090" w:rsidRPr="007B6090">
        <w:rPr>
          <w:b/>
          <w:bCs/>
        </w:rPr>
        <w:t>システム構造に内在する不可逆事象</w:t>
      </w:r>
      <w:r w:rsidR="007B6090" w:rsidRPr="007B6090">
        <w:t>として捉える</w:t>
      </w:r>
      <w:r w:rsidR="007B6090">
        <w:rPr>
          <w:rFonts w:hint="eastAsia"/>
        </w:rPr>
        <w:t>」</w:t>
      </w:r>
      <w:r w:rsidR="000E01A1">
        <w:rPr>
          <w:rFonts w:hint="eastAsia"/>
        </w:rPr>
        <w:t>べきとしている</w:t>
      </w:r>
      <w:r w:rsidR="006A592C" w:rsidRPr="006A592C">
        <w:t>。</w:t>
      </w:r>
      <w:r w:rsidR="00541680" w:rsidRPr="00541680">
        <w:t xml:space="preserve">Ayres </w:t>
      </w:r>
      <w:r w:rsidR="00541680">
        <w:rPr>
          <w:rFonts w:hint="eastAsia"/>
        </w:rPr>
        <w:t>[1</w:t>
      </w:r>
      <w:r w:rsidR="00343EAE">
        <w:rPr>
          <w:rFonts w:hint="eastAsia"/>
        </w:rPr>
        <w:t>9</w:t>
      </w:r>
      <w:r w:rsidR="00541680">
        <w:rPr>
          <w:rFonts w:hint="eastAsia"/>
        </w:rPr>
        <w:t>]</w:t>
      </w:r>
      <w:r w:rsidR="00541680" w:rsidRPr="00541680">
        <w:t>は、物理的エントロピー増大が</w:t>
      </w:r>
      <w:r w:rsidR="00541680" w:rsidRPr="00541680">
        <w:rPr>
          <w:b/>
          <w:bCs/>
        </w:rPr>
        <w:t>制度的・管理的負担として社会に転写される</w:t>
      </w:r>
      <w:r w:rsidR="00541680" w:rsidRPr="00541680">
        <w:t>ことを指摘して</w:t>
      </w:r>
      <w:r w:rsidR="0046323D">
        <w:rPr>
          <w:rFonts w:hint="eastAsia"/>
        </w:rPr>
        <w:t>おり、</w:t>
      </w:r>
      <w:r w:rsidR="00B05301">
        <w:rPr>
          <w:rFonts w:hint="eastAsia"/>
        </w:rPr>
        <w:t>LCAと連結すべきことを示唆している</w:t>
      </w:r>
      <w:r w:rsidR="00541680" w:rsidRPr="00541680">
        <w:t>。</w:t>
      </w:r>
      <w:r w:rsidRPr="00EB5AFB">
        <w:t>これらは CED や CO₂ 排出量としては小さく見えることがある。しかし、管理期間が数十年から数万年に及ぶ場合、その社会的リスクは決定的となる。</w:t>
      </w:r>
      <w:r w:rsidR="000B3E45">
        <w:rPr>
          <w:rFonts w:hint="eastAsia"/>
        </w:rPr>
        <w:t>たとえば</w:t>
      </w:r>
      <w:r w:rsidR="000B3E45" w:rsidRPr="000B3E45">
        <w:t>OECD/NEA</w:t>
      </w:r>
      <w:r w:rsidR="00303D5C">
        <w:rPr>
          <w:rFonts w:hint="eastAsia"/>
        </w:rPr>
        <w:t>[20]</w:t>
      </w:r>
      <w:r w:rsidR="000B3E45" w:rsidRPr="000B3E45">
        <w:t xml:space="preserve"> は、長期隔離の正当性を</w:t>
      </w:r>
      <w:r w:rsidR="000B3E45" w:rsidRPr="000B3E45">
        <w:rPr>
          <w:b/>
          <w:bCs/>
        </w:rPr>
        <w:t>世代間倫理と制度継続性の問題</w:t>
      </w:r>
      <w:r w:rsidR="000B3E45" w:rsidRPr="000B3E45">
        <w:t>として位置づけている。</w:t>
      </w:r>
      <w:r w:rsidRPr="00EB5AFB">
        <w:t>ここではもはや、エネルギー効率や排出量ではなく、「秩序を維持し続けられるか」という問いが本質となる。</w:t>
      </w:r>
    </w:p>
    <w:p w14:paraId="1A113356" w14:textId="3461F469" w:rsidR="002D7B1F" w:rsidRPr="00B50C62" w:rsidRDefault="00811784" w:rsidP="002D7B1F">
      <w:r>
        <w:rPr>
          <w:rFonts w:hint="eastAsia"/>
        </w:rPr>
        <w:t>しかし、</w:t>
      </w:r>
      <w:r w:rsidR="00E550EF" w:rsidRPr="00E550EF">
        <w:t xml:space="preserve">Beck </w:t>
      </w:r>
      <w:r w:rsidR="001F5DF8">
        <w:rPr>
          <w:rFonts w:hint="eastAsia"/>
        </w:rPr>
        <w:t>[</w:t>
      </w:r>
      <w:r w:rsidR="00343EAE">
        <w:rPr>
          <w:rFonts w:hint="eastAsia"/>
        </w:rPr>
        <w:t>2</w:t>
      </w:r>
      <w:r w:rsidR="00303D5C">
        <w:rPr>
          <w:rFonts w:hint="eastAsia"/>
        </w:rPr>
        <w:t>1</w:t>
      </w:r>
      <w:r w:rsidR="001F5DF8">
        <w:rPr>
          <w:rFonts w:hint="eastAsia"/>
        </w:rPr>
        <w:t>]</w:t>
      </w:r>
      <w:r w:rsidR="00E550EF" w:rsidRPr="00E550EF">
        <w:t>が指摘する</w:t>
      </w:r>
      <w:r w:rsidR="001F5DF8">
        <w:rPr>
          <w:rFonts w:hint="eastAsia"/>
        </w:rPr>
        <w:t>ように</w:t>
      </w:r>
      <w:r w:rsidR="00E550EF" w:rsidRPr="00E550EF">
        <w:t>「リスク社会」においては、リスクは定量管理の対象を超え、制度そのものを不安定化させる。</w:t>
      </w:r>
      <w:r w:rsidR="002D7B1F" w:rsidRPr="00B50C62">
        <w:t>社会リスク（長期隔離、事故不可逆性、制度依存性）は、</w:t>
      </w:r>
    </w:p>
    <w:p w14:paraId="20EB3B77" w14:textId="77777777" w:rsidR="002D7B1F" w:rsidRPr="00B50C62" w:rsidRDefault="002D7B1F" w:rsidP="002D7B1F">
      <w:pPr>
        <w:numPr>
          <w:ilvl w:val="0"/>
          <w:numId w:val="12"/>
        </w:numPr>
      </w:pPr>
      <w:r w:rsidRPr="00B50C62">
        <w:t>時間スケールが極端に長い</w:t>
      </w:r>
    </w:p>
    <w:p w14:paraId="7B551A2C" w14:textId="77777777" w:rsidR="002D7B1F" w:rsidRPr="00B50C62" w:rsidRDefault="002D7B1F" w:rsidP="002D7B1F">
      <w:pPr>
        <w:numPr>
          <w:ilvl w:val="0"/>
          <w:numId w:val="12"/>
        </w:numPr>
      </w:pPr>
      <w:r w:rsidRPr="00B50C62">
        <w:t>非線形・非可逆</w:t>
      </w:r>
    </w:p>
    <w:p w14:paraId="0AD9F0F0" w14:textId="77777777" w:rsidR="002D7B1F" w:rsidRPr="00B50C62" w:rsidRDefault="002D7B1F" w:rsidP="002D7B1F">
      <w:pPr>
        <w:numPr>
          <w:ilvl w:val="0"/>
          <w:numId w:val="12"/>
        </w:numPr>
      </w:pPr>
      <w:r w:rsidRPr="00B50C62">
        <w:t>確率論と倫理判断を含む</w:t>
      </w:r>
    </w:p>
    <w:p w14:paraId="429E4BEB" w14:textId="6D125690" w:rsidR="00F87C29" w:rsidRDefault="002D7B1F" w:rsidP="00EB5AFB">
      <w:r w:rsidRPr="00B50C62">
        <w:t>ため、ΔG や S のような状態関数として定義できない。</w:t>
      </w:r>
      <w:r w:rsidR="004E2E90">
        <w:rPr>
          <w:rFonts w:hint="eastAsia"/>
        </w:rPr>
        <w:t>それゆえに</w:t>
      </w:r>
      <w:r w:rsidR="00EB5AFB" w:rsidRPr="00EB5AFB">
        <w:t>この次元は、自由エネルギーや不可逆エントロピーとは異なる独立の軸</w:t>
      </w:r>
      <w:r w:rsidR="00D65889">
        <w:rPr>
          <w:rFonts w:hint="eastAsia"/>
        </w:rPr>
        <w:t>、すなわち「社会リスク」</w:t>
      </w:r>
      <w:r w:rsidR="00EB5AFB" w:rsidRPr="00EB5AFB">
        <w:t>として扱わなければならない。</w:t>
      </w:r>
      <w:r w:rsidR="00F87C29">
        <w:rPr>
          <w:rFonts w:hint="eastAsia"/>
        </w:rPr>
        <w:t>これと類似した議論はsocial LCAの分野でも行われており、</w:t>
      </w:r>
      <w:r w:rsidR="002F34CE" w:rsidRPr="002F34CE">
        <w:t>Boulay</w:t>
      </w:r>
      <w:r w:rsidR="002F34CE">
        <w:rPr>
          <w:rFonts w:hint="eastAsia"/>
        </w:rPr>
        <w:t>[22]は</w:t>
      </w:r>
      <w:r w:rsidR="0019092B">
        <w:rPr>
          <w:rFonts w:hint="eastAsia"/>
        </w:rPr>
        <w:t>「</w:t>
      </w:r>
      <w:r w:rsidR="0019092B" w:rsidRPr="0019092B">
        <w:t>長期的・制度的リスクは環境負荷とは別軸で扱</w:t>
      </w:r>
      <w:r w:rsidR="0019092B">
        <w:rPr>
          <w:rFonts w:hint="eastAsia"/>
        </w:rPr>
        <w:t>う」べきとしている。</w:t>
      </w:r>
    </w:p>
    <w:p w14:paraId="6653AFCF" w14:textId="39A295F2" w:rsidR="00091C02" w:rsidRPr="00EB5AFB" w:rsidRDefault="00091C02" w:rsidP="00EB5AFB">
      <w:r>
        <w:rPr>
          <w:rFonts w:hint="eastAsia"/>
        </w:rPr>
        <w:t xml:space="preserve">　ここに、</w:t>
      </w:r>
      <w:r w:rsidR="00CD4546">
        <w:rPr>
          <w:rFonts w:hint="eastAsia"/>
        </w:rPr>
        <w:t>生成自由エネルギー変化</w:t>
      </w:r>
      <w:r>
        <w:rPr>
          <w:rFonts w:hint="eastAsia"/>
        </w:rPr>
        <w:t>ΔG</w:t>
      </w:r>
      <w:r w:rsidRPr="005D6342">
        <w:rPr>
          <w:rFonts w:hint="eastAsia"/>
          <w:vertAlign w:val="superscript"/>
        </w:rPr>
        <w:t>0</w:t>
      </w:r>
      <w:r>
        <w:rPr>
          <w:rFonts w:hint="eastAsia"/>
        </w:rPr>
        <w:t xml:space="preserve">, </w:t>
      </w:r>
      <w:r w:rsidR="00CD4546">
        <w:rPr>
          <w:rFonts w:hint="eastAsia"/>
        </w:rPr>
        <w:t>広義のエントロピー</w:t>
      </w:r>
      <w:r>
        <w:rPr>
          <w:rFonts w:hint="eastAsia"/>
        </w:rPr>
        <w:t>S*, それに</w:t>
      </w:r>
      <w:r w:rsidR="005D6342">
        <w:rPr>
          <w:rFonts w:hint="eastAsia"/>
        </w:rPr>
        <w:t>社会リスクRという、</w:t>
      </w:r>
      <w:r w:rsidR="009C5F97">
        <w:rPr>
          <w:rFonts w:hint="eastAsia"/>
        </w:rPr>
        <w:t>LCAが受動的記述から技術成立性を議論することができるようになるための３つの追加すべき軸が出そろった。</w:t>
      </w:r>
    </w:p>
    <w:p w14:paraId="1FFB2867" w14:textId="72F2109F" w:rsidR="00EB5AFB" w:rsidRPr="00EB5AFB" w:rsidRDefault="00EB5AFB" w:rsidP="00EB5AFB"/>
    <w:p w14:paraId="0149ACD9" w14:textId="77777777" w:rsidR="00EB5AFB" w:rsidRPr="00EB5AFB" w:rsidRDefault="00EB5AFB" w:rsidP="00EB5AFB">
      <w:pPr>
        <w:rPr>
          <w:b/>
          <w:bCs/>
        </w:rPr>
      </w:pPr>
      <w:r w:rsidRPr="00EB5AFB">
        <w:rPr>
          <w:b/>
          <w:bCs/>
        </w:rPr>
        <w:t>2.7 本章の結論：なぜ自由エネルギーとエントロピーが不可欠なのか</w:t>
      </w:r>
    </w:p>
    <w:p w14:paraId="0278A181" w14:textId="77777777" w:rsidR="00EB5AFB" w:rsidRPr="00EB5AFB" w:rsidRDefault="00EB5AFB" w:rsidP="00EB5AFB">
      <w:r w:rsidRPr="00EB5AFB">
        <w:t>以上の具体例が示すように、技術の重さ、あるいは成立可能性を決定しているのは、単なるエネルギー消費量や排出量ではない。それは、自由エネルギーという物理的下限と、それを超えて不可避的に生じるエントロピー生成、そして秩序維持に伴う社会的負担である。</w:t>
      </w:r>
    </w:p>
    <w:p w14:paraId="68D88CD5" w14:textId="77777777" w:rsidR="00EB5AFB" w:rsidRPr="00EB5AFB" w:rsidRDefault="00EB5AFB" w:rsidP="00EB5AFB">
      <w:r w:rsidRPr="00EB5AFB">
        <w:t>現行LCAは、これらの結果を「症状」として正確に捉えている。しかし、その原因構造を明示的に扱わない限り、LCAは「なぜその技術が重いのか」「改善の余地があるのか」という問いに答えることができない。自由エネルギー変化と広義のエントロピーを評価の中核に据えることは、LCAを単なる環境影響評価から、</w:t>
      </w:r>
      <w:r w:rsidRPr="00EB5AFB">
        <w:rPr>
          <w:b/>
          <w:bCs/>
        </w:rPr>
        <w:t>技術成立性を見抜く理論装置へと進化させるための必然的な要請</w:t>
      </w:r>
      <w:r w:rsidRPr="00EB5AFB">
        <w:t>なのである。</w:t>
      </w:r>
    </w:p>
    <w:p w14:paraId="69052B98" w14:textId="0D33FACF" w:rsidR="0061409D" w:rsidRDefault="0061409D">
      <w:pPr>
        <w:widowControl/>
        <w:spacing w:after="160" w:line="259" w:lineRule="auto"/>
      </w:pPr>
      <w:r>
        <w:br w:type="page"/>
      </w:r>
    </w:p>
    <w:p w14:paraId="1E298B34" w14:textId="77777777" w:rsidR="00514436" w:rsidRDefault="00514436" w:rsidP="00514436"/>
    <w:p w14:paraId="3FE9DDE1" w14:textId="72EBFCEB" w:rsidR="00B50C62" w:rsidRPr="00B50C62" w:rsidRDefault="000200B5" w:rsidP="00B50C62">
      <w:pPr>
        <w:rPr>
          <w:b/>
          <w:bCs/>
        </w:rPr>
      </w:pPr>
      <w:r>
        <w:rPr>
          <w:rFonts w:hint="eastAsia"/>
          <w:b/>
          <w:bCs/>
        </w:rPr>
        <w:t xml:space="preserve">2章　</w:t>
      </w:r>
      <w:r w:rsidR="00B50C62" w:rsidRPr="00B50C62">
        <w:rPr>
          <w:b/>
          <w:bCs/>
        </w:rPr>
        <w:t>Appendix</w:t>
      </w:r>
    </w:p>
    <w:p w14:paraId="09F1DFC0" w14:textId="77777777" w:rsidR="00B50C62" w:rsidRPr="00B50C62" w:rsidRDefault="00B50C62" w:rsidP="00B50C62">
      <w:pPr>
        <w:rPr>
          <w:b/>
          <w:bCs/>
        </w:rPr>
      </w:pPr>
      <w:r w:rsidRPr="00B50C62">
        <w:rPr>
          <w:b/>
          <w:bCs/>
        </w:rPr>
        <w:t>自由エネルギー変化・エントロピー・エクセルギーの数理的整理</w:t>
      </w:r>
    </w:p>
    <w:p w14:paraId="1F218884" w14:textId="77777777" w:rsidR="00B50C62" w:rsidRPr="00B50C62" w:rsidRDefault="00B50C62" w:rsidP="00B50C62">
      <w:r w:rsidRPr="00B50C62">
        <w:t>― FO-LCA の理論的基盤 ―</w:t>
      </w:r>
    </w:p>
    <w:p w14:paraId="647EF988" w14:textId="03FFF3AE" w:rsidR="00B50C62" w:rsidRPr="00B50C62" w:rsidRDefault="00B50C62" w:rsidP="00B50C62"/>
    <w:p w14:paraId="7637BE7B" w14:textId="77777777" w:rsidR="00B50C62" w:rsidRPr="00B50C62" w:rsidRDefault="00B50C62" w:rsidP="00B50C62">
      <w:pPr>
        <w:rPr>
          <w:b/>
          <w:bCs/>
        </w:rPr>
      </w:pPr>
      <w:r w:rsidRPr="00B50C62">
        <w:rPr>
          <w:b/>
          <w:bCs/>
        </w:rPr>
        <w:t>A.1 エンタルピー・エントロピー・自由エネルギーの基本関係</w:t>
      </w:r>
    </w:p>
    <w:p w14:paraId="539359FC" w14:textId="77777777" w:rsidR="00B50C62" w:rsidRPr="00B50C62" w:rsidRDefault="00B50C62" w:rsidP="00B50C62">
      <w:r w:rsidRPr="00B50C62">
        <w:t>熱力学第二法則に基づき、閉じた系に対して次式が成り立つ。</w:t>
      </w:r>
    </w:p>
    <w:p w14:paraId="56F00890" w14:textId="1BB0B076" w:rsidR="00B50C62" w:rsidRPr="00B50C62" w:rsidRDefault="00B50C62" w:rsidP="00B50C62">
      <m:oMathPara>
        <m:oMath>
          <m:r>
            <m:rPr>
              <m:sty m:val="p"/>
            </m:rPr>
            <w:rPr>
              <w:rFonts w:ascii="Cambria Math" w:hAnsi="Cambria Math"/>
            </w:rPr>
            <m:t>Δ</m:t>
          </m:r>
          <m:r>
            <w:rPr>
              <w:rFonts w:ascii="Cambria Math" w:hAnsi="Cambria Math"/>
            </w:rPr>
            <m:t>G=</m:t>
          </m:r>
          <m:r>
            <m:rPr>
              <m:sty m:val="p"/>
            </m:rPr>
            <w:rPr>
              <w:rFonts w:ascii="Cambria Math" w:hAnsi="Cambria Math"/>
            </w:rPr>
            <m:t>Δ</m:t>
          </m:r>
          <m:r>
            <w:rPr>
              <w:rFonts w:ascii="Cambria Math" w:hAnsi="Cambria Math"/>
            </w:rPr>
            <m:t>H-T</m:t>
          </m:r>
          <m:r>
            <m:rPr>
              <m:sty m:val="p"/>
            </m:rPr>
            <w:rPr>
              <w:rFonts w:ascii="Cambria Math" w:hAnsi="Cambria Math"/>
            </w:rPr>
            <m:t>Δ</m:t>
          </m:r>
          <m:r>
            <w:rPr>
              <w:rFonts w:ascii="Cambria Math" w:hAnsi="Cambria Math"/>
            </w:rPr>
            <m:t>S</m:t>
          </m:r>
          <m:r>
            <m:rPr>
              <m:sty m:val="p"/>
            </m:rPr>
            <w:br/>
          </m:r>
        </m:oMath>
      </m:oMathPara>
    </w:p>
    <w:p w14:paraId="51856B5B" w14:textId="77777777" w:rsidR="00B50C62" w:rsidRPr="00B50C62" w:rsidRDefault="00B50C62" w:rsidP="00B50C62">
      <w:r w:rsidRPr="00B50C62">
        <w:t>ここで、</w:t>
      </w:r>
    </w:p>
    <w:p w14:paraId="0674633F" w14:textId="7DD1EACC" w:rsidR="00B50C62" w:rsidRPr="00B50C62" w:rsidRDefault="00B50C62" w:rsidP="00733CB6">
      <w:pPr>
        <w:numPr>
          <w:ilvl w:val="0"/>
          <w:numId w:val="8"/>
        </w:numPr>
      </w:pPr>
      <m:oMath>
        <m:r>
          <m:rPr>
            <m:sty m:val="p"/>
          </m:rPr>
          <w:rPr>
            <w:rFonts w:ascii="Cambria Math" w:hAnsi="Cambria Math"/>
          </w:rPr>
          <m:t>Δ</m:t>
        </m:r>
        <m:r>
          <w:rPr>
            <w:rFonts w:ascii="Cambria Math" w:hAnsi="Cambria Math"/>
          </w:rPr>
          <m:t>H</m:t>
        </m:r>
      </m:oMath>
      <w:r w:rsidRPr="00B50C62">
        <w:t>：エンタルピー変化（熱の出入り）</w:t>
      </w:r>
    </w:p>
    <w:p w14:paraId="3A100B8E" w14:textId="5134CA37" w:rsidR="00B50C62" w:rsidRPr="00B50C62" w:rsidRDefault="00B50C62" w:rsidP="00733CB6">
      <w:pPr>
        <w:numPr>
          <w:ilvl w:val="0"/>
          <w:numId w:val="8"/>
        </w:numPr>
      </w:pPr>
      <m:oMath>
        <m:r>
          <m:rPr>
            <m:sty m:val="p"/>
          </m:rPr>
          <w:rPr>
            <w:rFonts w:ascii="Cambria Math" w:hAnsi="Cambria Math"/>
          </w:rPr>
          <m:t>Δ</m:t>
        </m:r>
        <m:r>
          <w:rPr>
            <w:rFonts w:ascii="Cambria Math" w:hAnsi="Cambria Math"/>
          </w:rPr>
          <m:t>S</m:t>
        </m:r>
      </m:oMath>
      <w:r w:rsidRPr="00B50C62">
        <w:t>：エントロピー変化（状態数の変化）</w:t>
      </w:r>
    </w:p>
    <w:p w14:paraId="14980BBF" w14:textId="05417A0D" w:rsidR="00B50C62" w:rsidRPr="00B50C62" w:rsidRDefault="00B50C62" w:rsidP="00733CB6">
      <w:pPr>
        <w:numPr>
          <w:ilvl w:val="0"/>
          <w:numId w:val="8"/>
        </w:numPr>
      </w:pPr>
      <m:oMath>
        <m:r>
          <w:rPr>
            <w:rFonts w:ascii="Cambria Math" w:hAnsi="Cambria Math"/>
          </w:rPr>
          <m:t>T</m:t>
        </m:r>
      </m:oMath>
      <w:r w:rsidRPr="00B50C62">
        <w:t>：絶対温度</w:t>
      </w:r>
    </w:p>
    <w:p w14:paraId="28076AF7" w14:textId="7392E2DC" w:rsidR="00B50C62" w:rsidRPr="00B50C62" w:rsidRDefault="00B50C62" w:rsidP="00733CB6">
      <w:pPr>
        <w:numPr>
          <w:ilvl w:val="0"/>
          <w:numId w:val="8"/>
        </w:numPr>
      </w:pPr>
      <m:oMath>
        <m:r>
          <m:rPr>
            <m:sty m:val="p"/>
          </m:rPr>
          <w:rPr>
            <w:rFonts w:ascii="Cambria Math" w:hAnsi="Cambria Math"/>
          </w:rPr>
          <m:t>Δ</m:t>
        </m:r>
        <m:r>
          <w:rPr>
            <w:rFonts w:ascii="Cambria Math" w:hAnsi="Cambria Math"/>
          </w:rPr>
          <m:t>G</m:t>
        </m:r>
      </m:oMath>
      <w:r w:rsidRPr="00B50C62">
        <w:t>：ギブズ自由エネルギー変化</w:t>
      </w:r>
    </w:p>
    <w:p w14:paraId="3F9F51A2" w14:textId="77777777" w:rsidR="00B50C62" w:rsidRPr="00B50C62" w:rsidRDefault="00B50C62" w:rsidP="00B50C62">
      <w:r w:rsidRPr="00B50C62">
        <w:t>である。</w:t>
      </w:r>
    </w:p>
    <w:p w14:paraId="5E0B8DC4" w14:textId="1AFBA4CA" w:rsidR="00B50C62" w:rsidRPr="00B50C62" w:rsidRDefault="00B50C62" w:rsidP="00B50C62">
      <w:r w:rsidRPr="00B50C62">
        <w:t xml:space="preserve">可逆過程において、外部に取り出し得る最大仕事 </w:t>
      </w:r>
      <m:oMath>
        <m:sSub>
          <m:sSubPr>
            <m:ctrlPr>
              <w:rPr>
                <w:rFonts w:ascii="Cambria Math" w:hAnsi="Cambria Math"/>
              </w:rPr>
            </m:ctrlPr>
          </m:sSubPr>
          <m:e>
            <m:r>
              <w:rPr>
                <w:rFonts w:ascii="Cambria Math" w:hAnsi="Cambria Math"/>
              </w:rPr>
              <m:t>W</m:t>
            </m:r>
          </m:e>
          <m:sub>
            <m:r>
              <m:rPr>
                <m:nor/>
              </m:rPr>
              <m:t>max</m:t>
            </m:r>
          </m:sub>
        </m:sSub>
      </m:oMath>
      <w:r w:rsidRPr="00B50C62">
        <w:t>は、</w:t>
      </w:r>
    </w:p>
    <w:p w14:paraId="7C4A70D7" w14:textId="09910D9C" w:rsidR="00B50C62" w:rsidRPr="00B50C62" w:rsidRDefault="00000000" w:rsidP="00B50C62">
      <m:oMathPara>
        <m:oMath>
          <m:sSub>
            <m:sSubPr>
              <m:ctrlPr>
                <w:rPr>
                  <w:rFonts w:ascii="Cambria Math" w:hAnsi="Cambria Math"/>
                </w:rPr>
              </m:ctrlPr>
            </m:sSubPr>
            <m:e>
              <m:r>
                <w:rPr>
                  <w:rFonts w:ascii="Cambria Math" w:hAnsi="Cambria Math"/>
                </w:rPr>
                <m:t>W</m:t>
              </m:r>
            </m:e>
            <m:sub>
              <m:r>
                <m:rPr>
                  <m:nor/>
                </m:rPr>
                <m:t>max</m:t>
              </m:r>
            </m:sub>
          </m:sSub>
          <m:r>
            <w:rPr>
              <w:rFonts w:ascii="Cambria Math" w:hAnsi="Cambria Math"/>
            </w:rPr>
            <m:t>=-</m:t>
          </m:r>
          <m:r>
            <m:rPr>
              <m:sty m:val="p"/>
            </m:rPr>
            <w:rPr>
              <w:rFonts w:ascii="Cambria Math" w:hAnsi="Cambria Math"/>
            </w:rPr>
            <m:t>Δ</m:t>
          </m:r>
          <m:r>
            <w:rPr>
              <w:rFonts w:ascii="Cambria Math" w:hAnsi="Cambria Math"/>
            </w:rPr>
            <m:t>G</m:t>
          </m:r>
          <m:r>
            <m:rPr>
              <m:sty m:val="p"/>
            </m:rPr>
            <w:br/>
          </m:r>
        </m:oMath>
      </m:oMathPara>
    </w:p>
    <w:p w14:paraId="4ED7E3BD" w14:textId="77777777" w:rsidR="00B50C62" w:rsidRPr="00B50C62" w:rsidRDefault="00B50C62" w:rsidP="00B50C62">
      <w:r w:rsidRPr="00B50C62">
        <w:t>で与えられる。</w:t>
      </w:r>
      <w:r w:rsidRPr="00B50C62">
        <w:br/>
        <w:t>したがって、</w:t>
      </w:r>
      <w:r w:rsidRPr="00B50C62">
        <w:rPr>
          <w:b/>
          <w:bCs/>
        </w:rPr>
        <w:t>ΔG は「理論的に避けられない最小仕事量」を与える量</w:t>
      </w:r>
      <w:r w:rsidRPr="00B50C62">
        <w:t>であり、</w:t>
      </w:r>
      <w:r w:rsidRPr="00B50C62">
        <w:br/>
        <w:t>技術成立性の議論における下限値を一意に定める。</w:t>
      </w:r>
    </w:p>
    <w:p w14:paraId="4B489869" w14:textId="3D1902E0" w:rsidR="00B50C62" w:rsidRPr="00B50C62" w:rsidRDefault="00B50C62" w:rsidP="00B50C62"/>
    <w:p w14:paraId="3B0BCA50" w14:textId="77777777" w:rsidR="00B50C62" w:rsidRPr="00B50C62" w:rsidRDefault="00B50C62" w:rsidP="00B50C62">
      <w:pPr>
        <w:rPr>
          <w:b/>
          <w:bCs/>
        </w:rPr>
      </w:pPr>
      <w:r w:rsidRPr="00B50C62">
        <w:rPr>
          <w:b/>
          <w:bCs/>
        </w:rPr>
        <w:t>A.2 なぜ ΔH は技術成立性の基準にならないのか</w:t>
      </w:r>
    </w:p>
    <w:p w14:paraId="4E5D348E" w14:textId="77777777" w:rsidR="00B50C62" w:rsidRPr="00B50C62" w:rsidRDefault="00B50C62" w:rsidP="00B50C62">
      <w:r w:rsidRPr="00B50C62">
        <w:t>エンタルピーは第一法則に基づく保存量であり、</w:t>
      </w:r>
      <w:r w:rsidRPr="00B50C62">
        <w:br/>
        <w:t>反応・相変化に伴う熱の出入りを表すが、</w:t>
      </w:r>
    </w:p>
    <w:p w14:paraId="68B60F17" w14:textId="5D044CD3" w:rsidR="00B50C62" w:rsidRPr="00B50C62" w:rsidRDefault="00B50C62" w:rsidP="00B50C62">
      <m:oMathPara>
        <m:oMath>
          <m:r>
            <w:rPr>
              <w:rFonts w:ascii="Cambria Math" w:hAnsi="Cambria Math"/>
            </w:rPr>
            <m:t>δ</m:t>
          </m:r>
          <m:sSub>
            <m:sSubPr>
              <m:ctrlPr>
                <w:rPr>
                  <w:rFonts w:ascii="Cambria Math" w:hAnsi="Cambria Math"/>
                </w:rPr>
              </m:ctrlPr>
            </m:sSubPr>
            <m:e>
              <m:r>
                <w:rPr>
                  <w:rFonts w:ascii="Cambria Math" w:hAnsi="Cambria Math"/>
                </w:rPr>
                <m:t>W</m:t>
              </m:r>
            </m:e>
            <m:sub>
              <m:r>
                <m:rPr>
                  <m:nor/>
                </m:rPr>
                <m:t>useful</m:t>
              </m:r>
            </m:sub>
          </m:sSub>
          <m:r>
            <w:rPr>
              <w:rFonts w:ascii="Cambria Math" w:hAnsi="Cambria Math"/>
            </w:rPr>
            <m:t>≤-</m:t>
          </m:r>
          <m:r>
            <m:rPr>
              <m:sty m:val="p"/>
            </m:rPr>
            <w:rPr>
              <w:rFonts w:ascii="Cambria Math" w:hAnsi="Cambria Math"/>
            </w:rPr>
            <m:t>Δ</m:t>
          </m:r>
          <m:r>
            <w:rPr>
              <w:rFonts w:ascii="Cambria Math" w:hAnsi="Cambria Math"/>
            </w:rPr>
            <m:t>G</m:t>
          </m:r>
          <m:r>
            <m:rPr>
              <m:sty m:val="p"/>
            </m:rPr>
            <w:rPr>
              <w:rFonts w:ascii="Cambria Math" w:hAnsi="Cambria Math"/>
            </w:rPr>
            <m:t>≠</m:t>
          </m:r>
          <m:r>
            <w:rPr>
              <w:rFonts w:ascii="Cambria Math" w:hAnsi="Cambria Math"/>
            </w:rPr>
            <m:t>-</m:t>
          </m:r>
          <m:r>
            <m:rPr>
              <m:sty m:val="p"/>
            </m:rPr>
            <w:rPr>
              <w:rFonts w:ascii="Cambria Math" w:hAnsi="Cambria Math"/>
            </w:rPr>
            <m:t>Δ</m:t>
          </m:r>
          <m:r>
            <w:rPr>
              <w:rFonts w:ascii="Cambria Math" w:hAnsi="Cambria Math"/>
            </w:rPr>
            <m:t>H</m:t>
          </m:r>
          <m:r>
            <m:rPr>
              <m:sty m:val="p"/>
            </m:rPr>
            <w:br/>
          </m:r>
        </m:oMath>
      </m:oMathPara>
    </w:p>
    <w:p w14:paraId="2B6DC797" w14:textId="77777777" w:rsidR="00B50C62" w:rsidRPr="00B50C62" w:rsidRDefault="00B50C62" w:rsidP="00B50C62">
      <w:r w:rsidRPr="00B50C62">
        <w:t>である。</w:t>
      </w:r>
    </w:p>
    <w:p w14:paraId="2D8EA45A" w14:textId="77777777" w:rsidR="00B50C62" w:rsidRPr="00B50C62" w:rsidRDefault="00B50C62" w:rsidP="00B50C62">
      <w:r w:rsidRPr="00B50C62">
        <w:t>例えば水電解の場合：</w:t>
      </w:r>
    </w:p>
    <w:p w14:paraId="5443E8E3" w14:textId="226E01F8" w:rsidR="00B50C62" w:rsidRPr="00B50C62" w:rsidRDefault="00000000" w:rsidP="00B50C62">
      <m:oMathPara>
        <m:oMath>
          <m:m>
            <m:mPr>
              <m:plcHide m:val="1"/>
              <m:mcs>
                <m:mc>
                  <m:mcPr>
                    <m:count m:val="2"/>
                    <m:mcJc m:val="center"/>
                  </m:mcPr>
                </m:mc>
              </m:mcs>
              <m:ctrlPr>
                <w:rPr>
                  <w:rFonts w:ascii="Cambria Math" w:hAnsi="Cambria Math"/>
                </w:rPr>
              </m:ctrlPr>
            </m:mPr>
            <m:mr>
              <m:e>
                <m:r>
                  <m:rPr>
                    <m:sty m:val="p"/>
                  </m:rPr>
                  <w:rPr>
                    <w:rFonts w:ascii="Cambria Math" w:hAnsi="Cambria Math"/>
                  </w:rPr>
                  <m:t>Δ</m:t>
                </m:r>
                <m:r>
                  <w:rPr>
                    <w:rFonts w:ascii="Cambria Math" w:hAnsi="Cambria Math"/>
                  </w:rPr>
                  <m:t>H</m:t>
                </m:r>
              </m:e>
              <m:e>
                <m:r>
                  <w:rPr>
                    <w:rFonts w:ascii="Cambria Math" w:hAnsi="Cambria Math"/>
                  </w:rPr>
                  <m:t>=286</m:t>
                </m:r>
                <m:r>
                  <m:rPr>
                    <m:nor/>
                  </m:rPr>
                  <w:rPr>
                    <w:rFonts w:ascii="Times New Roman" w:hAnsi="Times New Roman" w:cs="Times New Roman"/>
                  </w:rPr>
                  <m:t> </m:t>
                </m:r>
                <m:r>
                  <m:rPr>
                    <m:sty m:val="p"/>
                  </m:rPr>
                  <w:rPr>
                    <w:rFonts w:ascii="Cambria Math" w:hAnsi="Cambria Math"/>
                  </w:rPr>
                  <m:t>kJ/mol</m:t>
                </m:r>
              </m:e>
            </m:mr>
            <m:mr>
              <m:e>
                <m:r>
                  <m:rPr>
                    <m:sty m:val="p"/>
                  </m:rPr>
                  <w:rPr>
                    <w:rFonts w:ascii="Cambria Math" w:hAnsi="Cambria Math"/>
                  </w:rPr>
                  <m:t>Δ</m:t>
                </m:r>
                <m:r>
                  <w:rPr>
                    <w:rFonts w:ascii="Cambria Math" w:hAnsi="Cambria Math"/>
                  </w:rPr>
                  <m:t>G</m:t>
                </m:r>
              </m:e>
              <m:e>
                <m:r>
                  <w:rPr>
                    <w:rFonts w:ascii="Cambria Math" w:hAnsi="Cambria Math"/>
                  </w:rPr>
                  <m:t>=237</m:t>
                </m:r>
                <m:r>
                  <m:rPr>
                    <m:nor/>
                  </m:rPr>
                  <w:rPr>
                    <w:rFonts w:ascii="Times New Roman" w:hAnsi="Times New Roman" w:cs="Times New Roman"/>
                  </w:rPr>
                  <m:t> </m:t>
                </m:r>
                <m:r>
                  <m:rPr>
                    <m:sty m:val="p"/>
                  </m:rPr>
                  <w:rPr>
                    <w:rFonts w:ascii="Cambria Math" w:hAnsi="Cambria Math"/>
                  </w:rPr>
                  <m:t>kJ/mol</m:t>
                </m:r>
              </m:e>
            </m:mr>
          </m:m>
          <m:r>
            <m:rPr>
              <m:sty m:val="p"/>
            </m:rPr>
            <w:br/>
          </m:r>
        </m:oMath>
      </m:oMathPara>
    </w:p>
    <w:p w14:paraId="4C4A1E49" w14:textId="77777777" w:rsidR="00B50C62" w:rsidRPr="00B50C62" w:rsidRDefault="00B50C62" w:rsidP="00B50C62">
      <w:r w:rsidRPr="00B50C62">
        <w:t>差分：</w:t>
      </w:r>
    </w:p>
    <w:p w14:paraId="5278BDD8" w14:textId="436E1FFF" w:rsidR="00B50C62" w:rsidRPr="00B50C62" w:rsidRDefault="00B50C62" w:rsidP="00B50C62">
      <m:oMathPara>
        <m:oMath>
          <m:r>
            <w:rPr>
              <w:rFonts w:ascii="Cambria Math" w:hAnsi="Cambria Math"/>
            </w:rPr>
            <m:t>T</m:t>
          </m:r>
          <m:r>
            <m:rPr>
              <m:sty m:val="p"/>
            </m:rPr>
            <w:rPr>
              <w:rFonts w:ascii="Cambria Math" w:hAnsi="Cambria Math"/>
            </w:rPr>
            <m:t>Δ</m:t>
          </m:r>
          <m:r>
            <w:rPr>
              <w:rFonts w:ascii="Cambria Math" w:hAnsi="Cambria Math"/>
            </w:rPr>
            <m:t>S=</m:t>
          </m:r>
          <m:r>
            <m:rPr>
              <m:sty m:val="p"/>
            </m:rPr>
            <w:rPr>
              <w:rFonts w:ascii="Cambria Math" w:hAnsi="Cambria Math"/>
            </w:rPr>
            <m:t>Δ</m:t>
          </m:r>
          <m:r>
            <w:rPr>
              <w:rFonts w:ascii="Cambria Math" w:hAnsi="Cambria Math"/>
            </w:rPr>
            <m:t>H-</m:t>
          </m:r>
          <m:r>
            <m:rPr>
              <m:sty m:val="p"/>
            </m:rPr>
            <w:rPr>
              <w:rFonts w:ascii="Cambria Math" w:hAnsi="Cambria Math"/>
            </w:rPr>
            <m:t>Δ</m:t>
          </m:r>
          <m:r>
            <w:rPr>
              <w:rFonts w:ascii="Cambria Math" w:hAnsi="Cambria Math"/>
            </w:rPr>
            <m:t>G=49</m:t>
          </m:r>
          <m:r>
            <m:rPr>
              <m:nor/>
            </m:rPr>
            <w:rPr>
              <w:rFonts w:ascii="Times New Roman" w:hAnsi="Times New Roman" w:cs="Times New Roman"/>
            </w:rPr>
            <m:t> </m:t>
          </m:r>
          <m:r>
            <m:rPr>
              <m:sty m:val="p"/>
            </m:rPr>
            <w:rPr>
              <w:rFonts w:ascii="Cambria Math" w:hAnsi="Cambria Math"/>
            </w:rPr>
            <m:t>kJ/mol</m:t>
          </m:r>
          <m:r>
            <m:rPr>
              <m:sty m:val="p"/>
            </m:rPr>
            <w:br/>
          </m:r>
        </m:oMath>
      </m:oMathPara>
    </w:p>
    <w:p w14:paraId="1AF1656E" w14:textId="3FC3B9DA" w:rsidR="00B50C62" w:rsidRPr="00B50C62" w:rsidRDefault="00B50C62" w:rsidP="00B50C62">
      <w:r w:rsidRPr="00B50C62">
        <w:t>は、反応に伴うエントロピー増加に由来する。</w:t>
      </w:r>
      <w:r w:rsidRPr="00B50C62">
        <w:rPr>
          <w:b/>
          <w:bCs/>
        </w:rPr>
        <w:t>技術は ΔH を支払うのではなく、ΔG を支払う。</w:t>
      </w:r>
      <w:r w:rsidRPr="00B50C62">
        <w:t>この点において、ΔH を基準とした議論は、技術成立性を過大評価または過小評価する危険を常に孕む。</w:t>
      </w:r>
    </w:p>
    <w:p w14:paraId="39CCF1F8" w14:textId="039018A1" w:rsidR="00B50C62" w:rsidRPr="00B50C62" w:rsidRDefault="00B50C62" w:rsidP="00B50C62"/>
    <w:p w14:paraId="066B9C1A" w14:textId="77777777" w:rsidR="00B50C62" w:rsidRPr="00B50C62" w:rsidRDefault="00B50C62" w:rsidP="00B50C62">
      <w:pPr>
        <w:rPr>
          <w:b/>
          <w:bCs/>
        </w:rPr>
      </w:pPr>
      <w:r w:rsidRPr="00B50C62">
        <w:rPr>
          <w:b/>
          <w:bCs/>
        </w:rPr>
        <w:t>A.3 活量・フガシティによる自由エネルギー増分（分離の本体）</w:t>
      </w:r>
    </w:p>
    <w:p w14:paraId="69503F39" w14:textId="77777777" w:rsidR="00B50C62" w:rsidRPr="00B50C62" w:rsidRDefault="00B50C62" w:rsidP="00B50C62">
      <w:r w:rsidRPr="00B50C62">
        <w:t>実在系における自由エネルギーは、標準状態だけでは定まらず、</w:t>
      </w:r>
    </w:p>
    <w:p w14:paraId="46966D3C" w14:textId="7D90B0A6" w:rsidR="00B50C62" w:rsidRPr="00B50C62" w:rsidRDefault="00B50C62" w:rsidP="00B50C62">
      <m:oMathPara>
        <m:oMath>
          <m:r>
            <m:rPr>
              <m:sty m:val="p"/>
            </m:rPr>
            <w:rPr>
              <w:rFonts w:ascii="Cambria Math" w:hAnsi="Cambria Math"/>
            </w:rPr>
            <m:t>Δ</m:t>
          </m:r>
          <m:r>
            <w:rPr>
              <w:rFonts w:ascii="Cambria Math" w:hAnsi="Cambria Math"/>
            </w:rPr>
            <m:t>G=</m:t>
          </m:r>
          <m:r>
            <m:rPr>
              <m:sty m:val="p"/>
            </m:rPr>
            <w:rPr>
              <w:rFonts w:ascii="Cambria Math" w:hAnsi="Cambria Math"/>
            </w:rPr>
            <m:t>Δ</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+RT</m:t>
          </m:r>
          <m:r>
            <m:rPr>
              <m:sty m:val="p"/>
            </m:rPr>
            <w:rPr>
              <w:rFonts w:ascii="Cambria Math" w:hAnsi="Cambria Math"/>
            </w:rPr>
            <m:t>ln</m:t>
          </m:r>
          <m:r>
            <w:rPr>
              <w:rFonts w:ascii="Cambria Math" w:hAnsi="Cambria Math"/>
            </w:rPr>
            <m:t>⁡Q</m:t>
          </m:r>
          <m:r>
            <m:rPr>
              <m:sty m:val="p"/>
            </m:rPr>
            <w:br/>
          </m:r>
        </m:oMath>
      </m:oMathPara>
    </w:p>
    <w:p w14:paraId="7E7324CC" w14:textId="6EDF159A" w:rsidR="00B50C62" w:rsidRPr="00B50C62" w:rsidRDefault="00B50C62" w:rsidP="00B50C62">
      <w:r w:rsidRPr="00B50C62">
        <w:t>で与えられる。ここで、</w:t>
      </w:r>
    </w:p>
    <w:p w14:paraId="155536AD" w14:textId="134145F8" w:rsidR="00B50C62" w:rsidRPr="00B50C62" w:rsidRDefault="00B50C62" w:rsidP="00C03CB7">
      <m:oMathPara>
        <m:oMath>
          <m:r>
            <w:rPr>
              <w:rFonts w:ascii="Cambria Math" w:hAnsi="Cambria Math"/>
            </w:rPr>
            <m:t>Q=</m:t>
          </m:r>
          <m:nary>
            <m:naryPr>
              <m:chr m:val="∏"/>
              <m:limLoc m:val="undOvr"/>
              <m:grow m:val="1"/>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w:rPr>
                      <w:rFonts w:ascii="Cambria Math" w:hAnsi="Cambria Math"/>
                    </w:rPr>
                    <m:t>a</m:t>
                  </m:r>
                </m:e>
                <m:sub>
                  <m:r>
                    <w:rPr>
                      <w:rFonts w:ascii="Cambria Math" w:hAnsi="Cambria Math"/>
                    </w:rPr>
                    <m:t>i</m:t>
                  </m:r>
                </m:sub>
                <m:sup>
                  <m:sSub>
                    <m:sSubPr>
                      <m:ctrlPr>
                        <w:rPr>
                          <w:rFonts w:ascii="Cambria Math" w:hAnsi="Cambria Math"/>
                        </w:rPr>
                      </m:ctrlPr>
                    </m:sSubPr>
                    <m:e>
                      <m:r>
                        <w:rPr>
                          <w:rFonts w:ascii="Cambria Math" w:hAnsi="Cambria Math"/>
                        </w:rPr>
                        <m:t>ν</m:t>
                      </m:r>
                    </m:e>
                    <m:sub>
                      <m:r>
                        <w:rPr>
                          <w:rFonts w:ascii="Cambria Math" w:hAnsi="Cambria Math"/>
                        </w:rPr>
                        <m:t>i</m:t>
                      </m:r>
                    </m:sub>
                  </m:sSub>
                </m:sup>
              </m:sSubSup>
            </m:e>
          </m:nary>
          <m:r>
            <m:rPr>
              <m:sty m:val="p"/>
            </m:rPr>
            <w:br/>
          </m:r>
        </m:oMath>
      </m:oMathPara>
      <m:oMath>
        <m:sSub>
          <m:sSubPr>
            <m:ctrlPr>
              <w:rPr>
                <w:rFonts w:ascii="Cambria Math" w:hAnsi="Cambria Math"/>
              </w:rPr>
            </m:ctrlPr>
          </m:sSubPr>
          <m:e>
            <m:r>
              <w:rPr>
                <w:rFonts w:ascii="Cambria Math" w:hAnsi="Cambria Math"/>
              </w:rPr>
              <m:t>a</m:t>
            </m:r>
          </m:e>
          <m:sub>
            <m:r>
              <w:rPr>
                <w:rFonts w:ascii="Cambria Math" w:hAnsi="Cambria Math"/>
              </w:rPr>
              <m:t>i</m:t>
            </m:r>
          </m:sub>
        </m:sSub>
      </m:oMath>
      <w:r w:rsidRPr="00B50C62">
        <w:t xml:space="preserve">：成分 </w:t>
      </w:r>
      <m:oMath>
        <m:r>
          <w:rPr>
            <w:rFonts w:ascii="Cambria Math" w:hAnsi="Cambria Math"/>
          </w:rPr>
          <m:t>i</m:t>
        </m:r>
      </m:oMath>
      <w:r w:rsidRPr="00B50C62">
        <w:t>の活量</w:t>
      </w:r>
    </w:p>
    <w:p w14:paraId="011F576E" w14:textId="45D9DC1C" w:rsidR="00B50C62" w:rsidRPr="00B50C62" w:rsidRDefault="00000000" w:rsidP="00733CB6">
      <w:pPr>
        <w:numPr>
          <w:ilvl w:val="0"/>
          <w:numId w:val="9"/>
        </w:numPr>
      </w:pPr>
      <m:oMath>
        <m:sSub>
          <m:sSubPr>
            <m:ctrlPr>
              <w:rPr>
                <w:rFonts w:ascii="Cambria Math" w:hAnsi="Cambria Math"/>
              </w:rPr>
            </m:ctrlPr>
          </m:sSubPr>
          <m:e>
            <m:r>
              <w:rPr>
                <w:rFonts w:ascii="Cambria Math" w:hAnsi="Cambria Math"/>
              </w:rPr>
              <m:t>ν</m:t>
            </m:r>
          </m:e>
          <m:sub>
            <m:r>
              <w:rPr>
                <w:rFonts w:ascii="Cambria Math" w:hAnsi="Cambria Math"/>
              </w:rPr>
              <m:t>i</m:t>
            </m:r>
          </m:sub>
        </m:sSub>
      </m:oMath>
      <w:r w:rsidR="00B50C62" w:rsidRPr="00B50C62">
        <w:t>：化学量論係数</w:t>
      </w:r>
    </w:p>
    <w:p w14:paraId="2A69BC80" w14:textId="77777777" w:rsidR="00B50C62" w:rsidRDefault="00B50C62" w:rsidP="00B50C62">
      <w:r w:rsidRPr="00B50C62">
        <w:t>である。</w:t>
      </w:r>
    </w:p>
    <w:p w14:paraId="2C6946C6" w14:textId="77777777" w:rsidR="00C03CB7" w:rsidRPr="00B50C62" w:rsidRDefault="00C03CB7" w:rsidP="00B50C62"/>
    <w:p w14:paraId="3571546B" w14:textId="77777777" w:rsidR="00B50C62" w:rsidRPr="00B50C62" w:rsidRDefault="00B50C62" w:rsidP="00B50C62">
      <w:pPr>
        <w:rPr>
          <w:b/>
          <w:bCs/>
        </w:rPr>
      </w:pPr>
      <w:r w:rsidRPr="00B50C62">
        <w:rPr>
          <w:b/>
          <w:bCs/>
        </w:rPr>
        <w:t>A.3.1 希薄分離の最小仕事</w:t>
      </w:r>
    </w:p>
    <w:p w14:paraId="57C04AA6" w14:textId="2B2442A8" w:rsidR="00B50C62" w:rsidRPr="00B50C62" w:rsidRDefault="00B50C62" w:rsidP="00B50C62">
      <w:r w:rsidRPr="00B50C62">
        <w:t xml:space="preserve">濃度 </w:t>
      </w:r>
      <m:oMath>
        <m:sSub>
          <m:sSubPr>
            <m:ctrlPr>
              <w:rPr>
                <w:rFonts w:ascii="Cambria Math" w:hAnsi="Cambria Math"/>
              </w:rPr>
            </m:ctrlPr>
          </m:sSubPr>
          <m:e>
            <m:r>
              <w:rPr>
                <w:rFonts w:ascii="Cambria Math" w:hAnsi="Cambria Math"/>
              </w:rPr>
              <m:t>x</m:t>
            </m:r>
          </m:e>
          <m:sub>
            <m:r>
              <w:rPr>
                <w:rFonts w:ascii="Cambria Math" w:hAnsi="Cambria Math"/>
              </w:rPr>
              <m:t>1</m:t>
            </m:r>
          </m:sub>
        </m:sSub>
      </m:oMath>
      <w:r w:rsidRPr="00B50C62">
        <w:t xml:space="preserve">から </w:t>
      </w:r>
      <m:oMath>
        <m:sSub>
          <m:sSubPr>
            <m:ctrlPr>
              <w:rPr>
                <w:rFonts w:ascii="Cambria Math" w:hAnsi="Cambria Math"/>
              </w:rPr>
            </m:ctrlPr>
          </m:sSubPr>
          <m:e>
            <m:r>
              <w:rPr>
                <w:rFonts w:ascii="Cambria Math" w:hAnsi="Cambria Math"/>
              </w:rPr>
              <m:t>x</m:t>
            </m:r>
          </m:e>
          <m:sub>
            <m:r>
              <w:rPr>
                <w:rFonts w:ascii="Cambria Math" w:hAnsi="Cambria Math"/>
              </w:rPr>
              <m:t>2</m:t>
            </m:r>
          </m:sub>
        </m:sSub>
      </m:oMath>
      <w:r w:rsidRPr="00B50C62">
        <w:t>への分離に必要な最小仕事は、</w:t>
      </w:r>
    </w:p>
    <w:p w14:paraId="258317A8" w14:textId="1AF5706E" w:rsidR="00B50C62" w:rsidRPr="00B50C62" w:rsidRDefault="00B50C62" w:rsidP="00B50C62">
      <m:oMathPara>
        <m:oMath>
          <m:r>
            <m:rPr>
              <m:sty m:val="p"/>
            </m:rPr>
            <w:rPr>
              <w:rFonts w:ascii="Cambria Math" w:hAnsi="Cambria Math"/>
            </w:rPr>
            <m:t>Δ</m:t>
          </m:r>
          <m:sSub>
            <m:sSubPr>
              <m:ctrlPr>
                <w:rPr>
                  <w:rFonts w:ascii="Cambria Math" w:hAnsi="Cambria Math"/>
                </w:rPr>
              </m:ctrlPr>
            </m:sSubPr>
            <m:e>
              <m:r>
                <w:rPr>
                  <w:rFonts w:ascii="Cambria Math" w:hAnsi="Cambria Math"/>
                </w:rPr>
                <m:t>G</m:t>
              </m:r>
            </m:e>
            <m:sub>
              <m:r>
                <m:rPr>
                  <m:nor/>
                </m:rPr>
                <m:t>sep,min</m:t>
              </m:r>
            </m:sub>
          </m:sSub>
          <m:r>
            <w:rPr>
              <w:rFonts w:ascii="Cambria Math" w:hAnsi="Cambria Math"/>
            </w:rPr>
            <m:t>=RT</m:t>
          </m:r>
          <m:r>
            <m:rPr>
              <m:sty m:val="p"/>
            </m:rPr>
            <w:rPr>
              <w:rFonts w:ascii="Cambria Math" w:hAnsi="Cambria Math"/>
            </w:rPr>
            <m:t>ln</m:t>
          </m:r>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2</m:t>
                      </m:r>
                    </m:sub>
                  </m:sSub>
                </m:num>
                <m:den>
                  <m:sSub>
                    <m:sSubPr>
                      <m:ctrlPr>
                        <w:rPr>
                          <w:rFonts w:ascii="Cambria Math" w:hAnsi="Cambria Math"/>
                        </w:rPr>
                      </m:ctrlPr>
                    </m:sSubPr>
                    <m:e>
                      <m:r>
                        <w:rPr>
                          <w:rFonts w:ascii="Cambria Math" w:hAnsi="Cambria Math"/>
                        </w:rPr>
                        <m:t>x</m:t>
                      </m:r>
                    </m:e>
                    <m:sub>
                      <m:r>
                        <w:rPr>
                          <w:rFonts w:ascii="Cambria Math" w:hAnsi="Cambria Math"/>
                        </w:rPr>
                        <m:t>1</m:t>
                      </m:r>
                    </m:sub>
                  </m:sSub>
                </m:den>
              </m:f>
            </m:e>
          </m:d>
          <m:r>
            <m:rPr>
              <m:sty m:val="p"/>
            </m:rPr>
            <w:br/>
          </m:r>
        </m:oMath>
      </m:oMathPara>
      <w:r w:rsidRPr="00B50C62">
        <w:t>で与えられる。</w:t>
      </w:r>
    </w:p>
    <w:p w14:paraId="312F4E2A" w14:textId="77777777" w:rsidR="00B50C62" w:rsidRPr="00B50C62" w:rsidRDefault="00B50C62" w:rsidP="00B50C62">
      <w:pPr>
        <w:rPr>
          <w:b/>
          <w:bCs/>
        </w:rPr>
      </w:pPr>
      <w:r w:rsidRPr="00B50C62">
        <w:rPr>
          <w:b/>
          <w:bCs/>
        </w:rPr>
        <w:t>例：DAC（CO₂ 400 ppm → 99.9 %）</w:t>
      </w:r>
    </w:p>
    <w:p w14:paraId="7ED67BB1" w14:textId="779F3AC1" w:rsidR="00B50C62" w:rsidRPr="00B50C62" w:rsidRDefault="00000000" w:rsidP="00B50C62">
      <m:oMathPara>
        <m:oMath>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1</m:t>
                    </m:r>
                  </m:sub>
                </m:sSub>
              </m:e>
              <m:e>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e>
            </m:mr>
            <m:mr>
              <m:e>
                <m:sSub>
                  <m:sSubPr>
                    <m:ctrlPr>
                      <w:rPr>
                        <w:rFonts w:ascii="Cambria Math" w:hAnsi="Cambria Math"/>
                      </w:rPr>
                    </m:ctrlPr>
                  </m:sSubPr>
                  <m:e>
                    <m:r>
                      <w:rPr>
                        <w:rFonts w:ascii="Cambria Math" w:hAnsi="Cambria Math"/>
                      </w:rPr>
                      <m:t>x</m:t>
                    </m:r>
                  </m:e>
                  <m:sub>
                    <m:r>
                      <w:rPr>
                        <w:rFonts w:ascii="Cambria Math" w:hAnsi="Cambria Math"/>
                      </w:rPr>
                      <m:t>2</m:t>
                    </m:r>
                  </m:sub>
                </m:sSub>
              </m:e>
              <m:e>
                <m:r>
                  <w:rPr>
                    <w:rFonts w:ascii="Cambria Math" w:hAnsi="Cambria Math"/>
                  </w:rPr>
                  <m:t>=0.999</m:t>
                </m:r>
              </m:e>
            </m:mr>
          </m:m>
          <m:r>
            <m:rPr>
              <m:sty m:val="p"/>
            </m:rPr>
            <w:br/>
          </m:r>
        </m:oMath>
        <m:oMath>
          <m:r>
            <m:rPr>
              <m:sty m:val="p"/>
            </m:rPr>
            <w:rPr>
              <w:rFonts w:ascii="Cambria Math" w:hAnsi="Cambria Math"/>
            </w:rPr>
            <m:t>Δ</m:t>
          </m:r>
          <m:sSub>
            <m:sSubPr>
              <m:ctrlPr>
                <w:rPr>
                  <w:rFonts w:ascii="Cambria Math" w:hAnsi="Cambria Math"/>
                </w:rPr>
              </m:ctrlPr>
            </m:sSubPr>
            <m:e>
              <m:r>
                <w:rPr>
                  <w:rFonts w:ascii="Cambria Math" w:hAnsi="Cambria Math"/>
                </w:rPr>
                <m:t>G</m:t>
              </m:r>
            </m:e>
            <m:sub>
              <m:r>
                <m:rPr>
                  <m:nor/>
                </m:rPr>
                <m:t>sep,min</m:t>
              </m:r>
            </m:sub>
          </m:sSub>
          <m:r>
            <w:rPr>
              <w:rFonts w:ascii="Cambria Math" w:hAnsi="Cambria Math"/>
            </w:rPr>
            <m:t>≈RT</m:t>
          </m:r>
          <m:r>
            <m:rPr>
              <m:sty m:val="p"/>
            </m:rPr>
            <w:rPr>
              <w:rFonts w:ascii="Cambria Math" w:hAnsi="Cambria Math"/>
            </w:rPr>
            <m:t>ln</m:t>
          </m:r>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t>
          </m:r>
          <m:r>
            <m:rPr>
              <m:sty m:val="p"/>
            </m:rPr>
            <w:br/>
          </m:r>
        </m:oMath>
      </m:oMathPara>
    </w:p>
    <w:p w14:paraId="05543EB9" w14:textId="08F59290" w:rsidR="00B50C62" w:rsidRPr="00B50C62" w:rsidRDefault="00B50C62" w:rsidP="00B50C62">
      <w:r w:rsidRPr="00B50C62">
        <w:t>これは</w:t>
      </w:r>
      <w:r w:rsidRPr="00B50C62">
        <w:rPr>
          <w:b/>
          <w:bCs/>
        </w:rPr>
        <w:t>反応熱とは無関係な、混合状態そのものに由来する自由エネルギー負担</w:t>
      </w:r>
      <w:r w:rsidRPr="00B50C62">
        <w:t>であり、いかなる技術進歩によってもゼロにはならない。</w:t>
      </w:r>
      <w:r w:rsidR="00F94E92">
        <w:rPr>
          <w:rFonts w:hint="eastAsia"/>
        </w:rPr>
        <w:t>むしろ、混合(純化)状態の管理とその目標設定</w:t>
      </w:r>
      <w:r w:rsidR="00CF5B20">
        <w:rPr>
          <w:rFonts w:hint="eastAsia"/>
        </w:rPr>
        <w:t>というシステム構築に依存するものである。</w:t>
      </w:r>
    </w:p>
    <w:p w14:paraId="0BF6F7C8" w14:textId="02A78910" w:rsidR="00B50C62" w:rsidRPr="00B50C62" w:rsidRDefault="00B50C62" w:rsidP="00B50C62"/>
    <w:p w14:paraId="1C8C6C74" w14:textId="77777777" w:rsidR="00B50C62" w:rsidRPr="00B50C62" w:rsidRDefault="00B50C62" w:rsidP="00B50C62">
      <w:pPr>
        <w:rPr>
          <w:b/>
          <w:bCs/>
        </w:rPr>
      </w:pPr>
      <w:r w:rsidRPr="00B50C62">
        <w:rPr>
          <w:b/>
          <w:bCs/>
        </w:rPr>
        <w:t>A.4 不可逆過程と生成エントロピー σ</w:t>
      </w:r>
    </w:p>
    <w:p w14:paraId="52296BD7" w14:textId="7154E534" w:rsidR="00B50C62" w:rsidRPr="00B50C62" w:rsidRDefault="00B50C62" w:rsidP="00B50C62">
      <w:r w:rsidRPr="00B50C62">
        <w:t xml:space="preserve">現実のプロセスでは、第二法則により内部生成エントロピー </w:t>
      </w:r>
      <m:oMath>
        <m:r>
          <w:rPr>
            <w:rFonts w:ascii="Cambria Math" w:hAnsi="Cambria Math"/>
          </w:rPr>
          <m:t>σ</m:t>
        </m:r>
      </m:oMath>
      <w:r w:rsidRPr="00B50C62">
        <w:t>が必ず正となる。</w:t>
      </w:r>
    </w:p>
    <w:p w14:paraId="1A1AFECF" w14:textId="4B1D018D" w:rsidR="00B50C62" w:rsidRPr="00B50C62" w:rsidRDefault="00B50C62" w:rsidP="00B50C62">
      <m:oMathPara>
        <m:oMath>
          <m:r>
            <w:rPr>
              <w:rFonts w:ascii="Cambria Math" w:hAnsi="Cambria Math"/>
            </w:rPr>
            <m:t>dS=</m:t>
          </m:r>
          <m:f>
            <m:fPr>
              <m:ctrlPr>
                <w:rPr>
                  <w:rFonts w:ascii="Cambria Math" w:hAnsi="Cambria Math"/>
                </w:rPr>
              </m:ctrlPr>
            </m:fPr>
            <m:num>
              <m:r>
                <w:rPr>
                  <w:rFonts w:ascii="Cambria Math" w:hAnsi="Cambria Math"/>
                </w:rPr>
                <m:t>δQ</m:t>
              </m:r>
            </m:num>
            <m:den>
              <m:r>
                <w:rPr>
                  <w:rFonts w:ascii="Cambria Math" w:hAnsi="Cambria Math"/>
                </w:rPr>
                <m:t>T</m:t>
              </m:r>
            </m:den>
          </m:f>
          <m:r>
            <w:rPr>
              <w:rFonts w:ascii="Cambria Math" w:hAnsi="Cambria Math"/>
            </w:rPr>
            <m:t>+σ(σ≥0)</m:t>
          </m:r>
          <m:r>
            <m:rPr>
              <m:sty m:val="p"/>
            </m:rPr>
            <w:br/>
          </m:r>
        </m:oMath>
      </m:oMathPara>
    </w:p>
    <w:p w14:paraId="18AE0DAA" w14:textId="77777777" w:rsidR="00B50C62" w:rsidRPr="00B50C62" w:rsidRDefault="00B50C62" w:rsidP="00B50C62">
      <w:r w:rsidRPr="00B50C62">
        <w:t>これに対応する自由エネルギー損失は、</w:t>
      </w:r>
    </w:p>
    <w:p w14:paraId="684EEAA7" w14:textId="4D51A523" w:rsidR="00B50C62" w:rsidRPr="00B50C62" w:rsidRDefault="00B50C62" w:rsidP="00B50C62">
      <m:oMathPara>
        <m:oMath>
          <m:r>
            <m:rPr>
              <m:sty m:val="p"/>
            </m:rPr>
            <w:rPr>
              <w:rFonts w:ascii="Cambria Math" w:hAnsi="Cambria Math"/>
            </w:rPr>
            <m:t>Δ</m:t>
          </m:r>
          <m:sSub>
            <m:sSubPr>
              <m:ctrlPr>
                <w:rPr>
                  <w:rFonts w:ascii="Cambria Math" w:hAnsi="Cambria Math"/>
                </w:rPr>
              </m:ctrlPr>
            </m:sSubPr>
            <m:e>
              <m:r>
                <w:rPr>
                  <w:rFonts w:ascii="Cambria Math" w:hAnsi="Cambria Math"/>
                </w:rPr>
                <m:t>G</m:t>
              </m:r>
            </m:e>
            <m:sub>
              <m:r>
                <m:rPr>
                  <m:nor/>
                </m:rPr>
                <m:t>lost</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r>
            <m:rPr>
              <m:sty m:val="p"/>
            </m:rPr>
            <w:br/>
          </m:r>
        </m:oMath>
      </m:oMathPara>
    </w:p>
    <w:p w14:paraId="58C00588" w14:textId="28138C27" w:rsidR="00B50C62" w:rsidRPr="00B50C62" w:rsidRDefault="00B50C62" w:rsidP="00B50C62">
      <w:r w:rsidRPr="00B50C62">
        <w:t>である。</w:t>
      </w:r>
      <w:r w:rsidR="00CF5B20">
        <w:rPr>
          <w:rFonts w:hint="eastAsia"/>
        </w:rPr>
        <w:t>なお</w:t>
      </w:r>
      <w:r w:rsidRPr="00B50C62">
        <w:t xml:space="preserve">ここで </w:t>
      </w:r>
      <m:oMath>
        <m:sSub>
          <m:sSubPr>
            <m:ctrlPr>
              <w:rPr>
                <w:rFonts w:ascii="Cambria Math" w:hAnsi="Cambria Math"/>
              </w:rPr>
            </m:ctrlPr>
          </m:sSubPr>
          <m:e>
            <m:r>
              <w:rPr>
                <w:rFonts w:ascii="Cambria Math" w:hAnsi="Cambria Math"/>
              </w:rPr>
              <m:t>T</m:t>
            </m:r>
          </m:e>
          <m:sub>
            <m:r>
              <w:rPr>
                <w:rFonts w:ascii="Cambria Math" w:hAnsi="Cambria Math"/>
              </w:rPr>
              <m:t>0</m:t>
            </m:r>
          </m:sub>
        </m:sSub>
      </m:oMath>
      <w:r w:rsidRPr="00B50C62">
        <w:t>は</w:t>
      </w:r>
      <w:r w:rsidR="00CF5B20">
        <w:rPr>
          <w:rFonts w:hint="eastAsia"/>
        </w:rPr>
        <w:t>熱力学でよく用いられる</w:t>
      </w:r>
      <w:r w:rsidRPr="00B50C62">
        <w:t>環境温度であ</w:t>
      </w:r>
      <w:r w:rsidR="00245594">
        <w:rPr>
          <w:rFonts w:hint="eastAsia"/>
        </w:rPr>
        <w:t>り、等温系においては</w:t>
      </w:r>
      <w:r w:rsidR="00D85DBF">
        <w:rPr>
          <w:rFonts w:hint="eastAsia"/>
        </w:rPr>
        <w:t>一定とみなすことができる</w:t>
      </w:r>
      <w:r w:rsidRPr="00B50C62">
        <w:t>。</w:t>
      </w:r>
    </w:p>
    <w:p w14:paraId="1EC0BC93" w14:textId="77777777" w:rsidR="00CF5B20" w:rsidRDefault="00CF5B20" w:rsidP="00B50C62">
      <w:pPr>
        <w:rPr>
          <w:b/>
          <w:bCs/>
        </w:rPr>
      </w:pPr>
    </w:p>
    <w:p w14:paraId="59A116BC" w14:textId="15BD6B0E" w:rsidR="00B50C62" w:rsidRPr="00B50C62" w:rsidRDefault="00B50C62" w:rsidP="00B50C62">
      <w:pPr>
        <w:rPr>
          <w:b/>
          <w:bCs/>
        </w:rPr>
      </w:pPr>
      <w:r w:rsidRPr="00B50C62">
        <w:rPr>
          <w:b/>
          <w:bCs/>
        </w:rPr>
        <w:t>A.4.1 多段変換の不可逆性</w:t>
      </w:r>
    </w:p>
    <w:p w14:paraId="13F20C75" w14:textId="10F46B8B" w:rsidR="00B50C62" w:rsidRPr="00B50C62" w:rsidRDefault="00B50C62" w:rsidP="00B50C62">
      <w:r w:rsidRPr="00B50C62">
        <w:t>複数のプロセスが直列に接続されるとき、各段の不可逆性は加算的に効く。</w:t>
      </w:r>
    </w:p>
    <w:p w14:paraId="47D49608" w14:textId="4CA576F4" w:rsidR="00B50C62" w:rsidRPr="00B50C62" w:rsidRDefault="00B50C62" w:rsidP="00B50C62">
      <m:oMathPara>
        <m:oMath>
          <m:r>
            <m:rPr>
              <m:sty m:val="p"/>
            </m:rPr>
            <w:rPr>
              <w:rFonts w:ascii="Cambria Math" w:hAnsi="Cambria Math"/>
            </w:rPr>
            <m:t>Σ</m:t>
          </m:r>
          <m:sSub>
            <m:sSubPr>
              <m:ctrlPr>
                <w:rPr>
                  <w:rFonts w:ascii="Cambria Math" w:hAnsi="Cambria Math"/>
                </w:rPr>
              </m:ctrlPr>
            </m:sSubPr>
            <m:e>
              <m:r>
                <w:rPr>
                  <w:rFonts w:ascii="Cambria Math" w:hAnsi="Cambria Math"/>
                </w:rPr>
                <m:t>σ</m:t>
              </m:r>
            </m:e>
            <m:sub>
              <m:r>
                <m:rPr>
                  <m:nor/>
                </m:rPr>
                <m:t>total</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σ</m:t>
                  </m:r>
                </m:e>
                <m:sub>
                  <m:r>
                    <w:rPr>
                      <w:rFonts w:ascii="Cambria Math" w:hAnsi="Cambria Math"/>
                    </w:rPr>
                    <m:t>k</m:t>
                  </m:r>
                </m:sub>
              </m:sSub>
            </m:e>
          </m:nary>
          <m:r>
            <m:rPr>
              <m:sty m:val="p"/>
            </m:rPr>
            <w:br/>
          </m:r>
        </m:oMath>
      </m:oMathPara>
    </w:p>
    <w:p w14:paraId="418C8D38" w14:textId="77777777" w:rsidR="00B50C62" w:rsidRPr="00B50C62" w:rsidRDefault="00B50C62" w:rsidP="00B50C62">
      <w:r w:rsidRPr="00B50C62">
        <w:t>e-fuel のような多段プロセスでは、</w:t>
      </w:r>
    </w:p>
    <w:p w14:paraId="48126ECA" w14:textId="55E8996E" w:rsidR="00B50C62" w:rsidRPr="00B50C62" w:rsidRDefault="00B50C62" w:rsidP="00B50C62">
      <m:oMathPara>
        <m:oMath>
          <m:r>
            <m:rPr>
              <m:sty m:val="p"/>
            </m:rPr>
            <w:rPr>
              <w:rFonts w:ascii="Cambria Math" w:hAnsi="Cambria Math"/>
            </w:rPr>
            <m:t>Δ</m:t>
          </m:r>
          <m:sSub>
            <m:sSubPr>
              <m:ctrlPr>
                <w:rPr>
                  <w:rFonts w:ascii="Cambria Math" w:hAnsi="Cambria Math"/>
                </w:rPr>
              </m:ctrlPr>
            </m:sSubPr>
            <m:e>
              <m:r>
                <w:rPr>
                  <w:rFonts w:ascii="Cambria Math" w:hAnsi="Cambria Math"/>
                </w:rPr>
                <m:t>G</m:t>
              </m:r>
            </m:e>
            <m:sub>
              <m:r>
                <m:rPr>
                  <m:nor/>
                </m:rPr>
                <m:t>input</m:t>
              </m:r>
            </m:sub>
          </m:sSub>
          <m:r>
            <w:rPr>
              <w:rFonts w:ascii="Cambria Math" w:hAnsi="Cambria Math"/>
            </w:rPr>
            <m:t>=</m:t>
          </m:r>
          <m:r>
            <m:rPr>
              <m:sty m:val="p"/>
            </m:rPr>
            <w:rPr>
              <w:rFonts w:ascii="Cambria Math" w:hAnsi="Cambria Math"/>
            </w:rPr>
            <m:t>Δ</m:t>
          </m:r>
          <m:sSub>
            <m:sSubPr>
              <m:ctrlPr>
                <w:rPr>
                  <w:rFonts w:ascii="Cambria Math" w:hAnsi="Cambria Math"/>
                </w:rPr>
              </m:ctrlPr>
            </m:sSubPr>
            <m:e>
              <m:r>
                <w:rPr>
                  <w:rFonts w:ascii="Cambria Math" w:hAnsi="Cambria Math"/>
                </w:rPr>
                <m:t>G</m:t>
              </m:r>
            </m:e>
            <m:sub>
              <m:r>
                <m:rPr>
                  <m:nor/>
                </m:rPr>
                <m:t>theoretical</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nary>
            <m:naryPr>
              <m:chr m:val="∑"/>
              <m:limLoc m:val="undOvr"/>
              <m:grow m:val="1"/>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σ</m:t>
                  </m:r>
                </m:e>
                <m:sub>
                  <m:r>
                    <w:rPr>
                      <w:rFonts w:ascii="Cambria Math" w:hAnsi="Cambria Math"/>
                    </w:rPr>
                    <m:t>k</m:t>
                  </m:r>
                </m:sub>
              </m:sSub>
            </m:e>
          </m:nary>
          <m:r>
            <m:rPr>
              <m:sty m:val="p"/>
            </m:rPr>
            <w:br/>
          </m:r>
        </m:oMath>
      </m:oMathPara>
    </w:p>
    <w:p w14:paraId="0631263C" w14:textId="77777777" w:rsidR="00B50C62" w:rsidRPr="00B50C62" w:rsidRDefault="00B50C62" w:rsidP="00B50C62">
      <w:r w:rsidRPr="00B50C62">
        <w:t>となり、</w:t>
      </w:r>
      <w:r w:rsidRPr="00B50C62">
        <w:br/>
      </w:r>
      <w:r w:rsidRPr="00B50C62">
        <w:rPr>
          <w:b/>
          <w:bCs/>
        </w:rPr>
        <w:t>不可逆性は構造的に蓄積される</w:t>
      </w:r>
      <w:r w:rsidRPr="00B50C62">
        <w:t>。</w:t>
      </w:r>
    </w:p>
    <w:p w14:paraId="26948006" w14:textId="0BCE6FE4" w:rsidR="00B50C62" w:rsidRPr="00B50C62" w:rsidRDefault="00B50C62" w:rsidP="00B50C62"/>
    <w:p w14:paraId="2A0030CF" w14:textId="77777777" w:rsidR="00B50C62" w:rsidRPr="00B50C62" w:rsidRDefault="00B50C62" w:rsidP="00B50C62">
      <w:pPr>
        <w:rPr>
          <w:b/>
          <w:bCs/>
        </w:rPr>
      </w:pPr>
      <w:r w:rsidRPr="00B50C62">
        <w:rPr>
          <w:b/>
          <w:bCs/>
        </w:rPr>
        <w:t>A.5 効率という指標の位置づけ</w:t>
      </w:r>
    </w:p>
    <w:p w14:paraId="645D4BBD" w14:textId="22E12DD4" w:rsidR="00B50C62" w:rsidRPr="00B50C62" w:rsidRDefault="00B50C62" w:rsidP="00B50C62">
      <w:r w:rsidRPr="00B50C62">
        <w:t xml:space="preserve">効率 </w:t>
      </w:r>
      <m:oMath>
        <m:r>
          <w:rPr>
            <w:rFonts w:ascii="Cambria Math" w:hAnsi="Cambria Math"/>
          </w:rPr>
          <m:t>η</m:t>
        </m:r>
      </m:oMath>
      <w:r w:rsidRPr="00B50C62">
        <w:t>は一般に、</w:t>
      </w:r>
    </w:p>
    <w:p w14:paraId="6A2F89FE" w14:textId="10B27B02" w:rsidR="00B50C62" w:rsidRPr="00B50C62" w:rsidRDefault="00B50C62" w:rsidP="00B50C62">
      <m:oMathPara>
        <m:oMath>
          <m:r>
            <w:rPr>
              <w:rFonts w:ascii="Cambria Math" w:hAnsi="Cambria Math"/>
            </w:rPr>
            <m:t>η=</m:t>
          </m:r>
          <m:f>
            <m:fPr>
              <m:ctrlPr>
                <w:rPr>
                  <w:rFonts w:ascii="Cambria Math" w:hAnsi="Cambria Math"/>
                </w:rPr>
              </m:ctrlPr>
            </m:fPr>
            <m:num>
              <m:r>
                <m:rPr>
                  <m:nor/>
                </m:rPr>
                <m:t>有効出力</m:t>
              </m:r>
            </m:num>
            <m:den>
              <m:r>
                <m:rPr>
                  <m:nor/>
                </m:rPr>
                <m:t>理論入力</m:t>
              </m:r>
            </m:den>
          </m:f>
          <m:r>
            <m:rPr>
              <m:sty m:val="p"/>
            </m:rPr>
            <w:br/>
          </m:r>
        </m:oMath>
      </m:oMathPara>
    </w:p>
    <w:p w14:paraId="3CCDCA89" w14:textId="09A740BE" w:rsidR="00B50C62" w:rsidRPr="00B50C62" w:rsidRDefault="00B50C62" w:rsidP="00B50C62">
      <w:r w:rsidRPr="00B50C62">
        <w:t>と定義されるが、この「理論入力」が ΔH 基準か ΔG 基準かはしばしば曖昧である。</w:t>
      </w:r>
    </w:p>
    <w:p w14:paraId="3DDFCDE0" w14:textId="77777777" w:rsidR="00B50C62" w:rsidRPr="00B50C62" w:rsidRDefault="00B50C62" w:rsidP="00B50C62">
      <w:r w:rsidRPr="00B50C62">
        <w:t>ΔG 基準で定義すれば、</w:t>
      </w:r>
    </w:p>
    <w:p w14:paraId="4DE9D7A0" w14:textId="7370E498" w:rsidR="00B50C62" w:rsidRPr="00B50C62" w:rsidRDefault="00000000" w:rsidP="00B50C62">
      <m:oMathPara>
        <m:oMath>
          <m:sSub>
            <m:sSubPr>
              <m:ctrlPr>
                <w:rPr>
                  <w:rFonts w:ascii="Cambria Math" w:hAnsi="Cambria Math"/>
                </w:rPr>
              </m:ctrlPr>
            </m:sSubPr>
            <m:e>
              <m:r>
                <w:rPr>
                  <w:rFonts w:ascii="Cambria Math" w:hAnsi="Cambria Math"/>
                </w:rPr>
                <m:t>η</m:t>
              </m:r>
            </m:e>
            <m:sub>
              <m:r>
                <m:rPr>
                  <m:sty m:val="p"/>
                </m:rPr>
                <w:rPr>
                  <w:rFonts w:ascii="Cambria Math" w:hAnsi="Cambria Math"/>
                </w:rPr>
                <m:t>Δ</m:t>
              </m:r>
              <m:r>
                <w:rPr>
                  <w:rFonts w:ascii="Cambria Math" w:hAnsi="Cambria Math"/>
                </w:rPr>
                <m:t>G</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m:rPr>
                      <m:nor/>
                    </m:rPr>
                    <m:t>useful</m:t>
                  </m:r>
                </m:sub>
              </m:sSub>
            </m:num>
            <m:den>
              <m:r>
                <m:rPr>
                  <m:sty m:val="p"/>
                </m:rPr>
                <w:rPr>
                  <w:rFonts w:ascii="Cambria Math" w:hAnsi="Cambria Math"/>
                </w:rPr>
                <m:t>Δ</m:t>
              </m:r>
              <m:r>
                <w:rPr>
                  <w:rFonts w:ascii="Cambria Math" w:hAnsi="Cambria Math"/>
                </w:rPr>
                <m:t>G</m:t>
              </m:r>
            </m:den>
          </m:f>
          <m:r>
            <m:rPr>
              <m:sty m:val="p"/>
            </m:rPr>
            <w:br/>
          </m:r>
        </m:oMath>
      </m:oMathPara>
    </w:p>
    <w:p w14:paraId="1F01F962" w14:textId="77777777" w:rsidR="00B50C62" w:rsidRPr="00B50C62" w:rsidRDefault="00B50C62" w:rsidP="00B50C62">
      <w:r w:rsidRPr="00B50C62">
        <w:t>不可逆生成エントロピーとの関係は、</w:t>
      </w:r>
    </w:p>
    <w:p w14:paraId="29C8D96D" w14:textId="664C18DB" w:rsidR="00B50C62" w:rsidRPr="00B50C62" w:rsidRDefault="00000000" w:rsidP="00B50C62">
      <m:oMathPara>
        <m:oMath>
          <m:sSub>
            <m:sSubPr>
              <m:ctrlPr>
                <w:rPr>
                  <w:rFonts w:ascii="Cambria Math" w:hAnsi="Cambria Math"/>
                </w:rPr>
              </m:ctrlPr>
            </m:sSubPr>
            <m:e>
              <m:r>
                <w:rPr>
                  <w:rFonts w:ascii="Cambria Math" w:hAnsi="Cambria Math"/>
                </w:rPr>
                <m:t>η</m:t>
              </m:r>
            </m:e>
            <m:sub>
              <m:r>
                <m:rPr>
                  <m:sty m:val="p"/>
                </m:rPr>
                <w:rPr>
                  <w:rFonts w:ascii="Cambria Math" w:hAnsi="Cambria Math"/>
                </w:rPr>
                <m:t>Δ</m:t>
              </m:r>
              <m:r>
                <w:rPr>
                  <w:rFonts w:ascii="Cambria Math" w:hAnsi="Cambria Math"/>
                </w:rPr>
                <m:t>G</m:t>
              </m:r>
            </m:sub>
          </m:sSub>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num>
            <m:den>
              <m:r>
                <m:rPr>
                  <m:sty m:val="p"/>
                </m:rPr>
                <w:rPr>
                  <w:rFonts w:ascii="Cambria Math" w:hAnsi="Cambria Math"/>
                </w:rPr>
                <m:t>Δ</m:t>
              </m:r>
              <m:r>
                <w:rPr>
                  <w:rFonts w:ascii="Cambria Math" w:hAnsi="Cambria Math"/>
                </w:rPr>
                <m:t>G</m:t>
              </m:r>
            </m:den>
          </m:f>
          <m:r>
            <m:rPr>
              <m:sty m:val="p"/>
            </m:rPr>
            <w:br/>
          </m:r>
        </m:oMath>
      </m:oMathPara>
    </w:p>
    <w:p w14:paraId="47EC6A9C" w14:textId="7F9101A9" w:rsidR="00B50C62" w:rsidRPr="00B50C62" w:rsidRDefault="00B50C62" w:rsidP="00B50C62">
      <w:r w:rsidRPr="00B50C62">
        <w:t>となる。すなわち、</w:t>
      </w:r>
    </w:p>
    <w:p w14:paraId="53C2B7A4" w14:textId="77777777" w:rsidR="00B50C62" w:rsidRPr="00B50C62" w:rsidRDefault="00B50C62" w:rsidP="00733CB6">
      <w:pPr>
        <w:numPr>
          <w:ilvl w:val="0"/>
          <w:numId w:val="10"/>
        </w:numPr>
      </w:pPr>
      <w:r w:rsidRPr="00B50C62">
        <w:t>効率低下 = 不可逆生成エントロピーの増大</w:t>
      </w:r>
    </w:p>
    <w:p w14:paraId="700BE7AA" w14:textId="33F95379" w:rsidR="00B50C62" w:rsidRPr="00B50C62" w:rsidRDefault="00B50C62" w:rsidP="00B50C62">
      <w:r w:rsidRPr="00B50C62">
        <w:t>であり、</w:t>
      </w:r>
      <w:r w:rsidRPr="00B50C62">
        <w:rPr>
          <w:b/>
          <w:bCs/>
        </w:rPr>
        <w:t>効率は S（広義）の結果指標にすぎない</w:t>
      </w:r>
      <w:r w:rsidR="00BF1669" w:rsidRPr="00BF1669">
        <w:rPr>
          <w:rFonts w:hint="eastAsia"/>
        </w:rPr>
        <w:t>ことになる</w:t>
      </w:r>
      <w:r w:rsidRPr="00B50C62">
        <w:t>。</w:t>
      </w:r>
    </w:p>
    <w:p w14:paraId="13C363D7" w14:textId="1C88BFE3" w:rsidR="00B50C62" w:rsidRPr="00B50C62" w:rsidRDefault="00B50C62" w:rsidP="00B50C62"/>
    <w:p w14:paraId="49D9E4FB" w14:textId="77777777" w:rsidR="00B50C62" w:rsidRPr="00B50C62" w:rsidRDefault="00B50C62" w:rsidP="00B50C62">
      <w:pPr>
        <w:rPr>
          <w:b/>
          <w:bCs/>
        </w:rPr>
      </w:pPr>
      <w:r w:rsidRPr="00B50C62">
        <w:rPr>
          <w:b/>
          <w:bCs/>
        </w:rPr>
        <w:t>A.6 エクセルギーの数理的位置づけ</w:t>
      </w:r>
    </w:p>
    <w:p w14:paraId="47323BAA" w14:textId="71A4D13D" w:rsidR="00B50C62" w:rsidRPr="00B50C62" w:rsidRDefault="00B50C62" w:rsidP="00B50C62">
      <w:r w:rsidRPr="00B50C62">
        <w:t xml:space="preserve">環境 </w:t>
      </w:r>
      <m:oMath>
        <m:d>
          <m:dPr>
            <m:sep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0</m:t>
                </m:r>
              </m:sub>
            </m:sSub>
          </m:e>
          <m:e>
            <m:sSub>
              <m:sSubPr>
                <m:ctrlPr>
                  <w:rPr>
                    <w:rFonts w:ascii="Cambria Math" w:hAnsi="Cambria Math"/>
                  </w:rPr>
                </m:ctrlPr>
              </m:sSubPr>
              <m:e>
                <m:r>
                  <w:rPr>
                    <w:rFonts w:ascii="Cambria Math" w:hAnsi="Cambria Math"/>
                  </w:rPr>
                  <m:t>p</m:t>
                </m:r>
              </m:e>
              <m:sub>
                <m:r>
                  <w:rPr>
                    <w:rFonts w:ascii="Cambria Math" w:hAnsi="Cambria Math"/>
                  </w:rPr>
                  <m:t>0</m:t>
                </m:r>
              </m:sub>
            </m:sSub>
          </m:e>
        </m:d>
      </m:oMath>
      <w:r w:rsidRPr="00B50C62">
        <w:t>に対するエクセルギー Ex は、</w:t>
      </w:r>
    </w:p>
    <w:p w14:paraId="6D27B15C" w14:textId="7F9C0469" w:rsidR="00B50C62" w:rsidRPr="00B50C62" w:rsidRDefault="00B50C62" w:rsidP="00B50C62">
      <m:oMathPara>
        <m:oMath>
          <m:r>
            <m:rPr>
              <m:sty m:val="p"/>
            </m:rPr>
            <w:rPr>
              <w:rFonts w:ascii="Cambria Math" w:hAnsi="Cambria Math"/>
            </w:rPr>
            <m:t>Ex</m:t>
          </m:r>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r>
            <m:rPr>
              <m:sty m:val="p"/>
            </m:rPr>
            <w:br/>
          </m:r>
        </m:oMath>
      </m:oMathPara>
    </w:p>
    <w:p w14:paraId="26CC1700" w14:textId="77777777" w:rsidR="00B50C62" w:rsidRPr="00B50C62" w:rsidRDefault="00B50C62" w:rsidP="00B50C62">
      <w:r w:rsidRPr="00B50C62">
        <w:t>化学反応系では、</w:t>
      </w:r>
    </w:p>
    <w:p w14:paraId="7E9B2926" w14:textId="52836F17" w:rsidR="00B50C62" w:rsidRPr="00B50C62" w:rsidRDefault="00B50C62" w:rsidP="00B50C62">
      <m:oMathPara>
        <m:oMath>
          <m:r>
            <m:rPr>
              <m:sty m:val="p"/>
            </m:rPr>
            <w:rPr>
              <w:rFonts w:ascii="Cambria Math" w:hAnsi="Cambria Math"/>
            </w:rPr>
            <m:t>Ex</m:t>
          </m:r>
          <m:r>
            <w:rPr>
              <w:rFonts w:ascii="Cambria Math" w:hAnsi="Cambria Math"/>
            </w:rPr>
            <m:t>≈</m:t>
          </m:r>
          <m:r>
            <m:rPr>
              <m:sty m:val="p"/>
            </m:rPr>
            <w:rPr>
              <w:rFonts w:ascii="Cambria Math" w:hAnsi="Cambria Math"/>
            </w:rPr>
            <m:t>Δ</m:t>
          </m:r>
          <m:r>
            <w:rPr>
              <w:rFonts w:ascii="Cambria Math" w:hAnsi="Cambria Math"/>
            </w:rPr>
            <m:t>G</m:t>
          </m:r>
          <m:r>
            <m:rPr>
              <m:sty m:val="p"/>
            </m:rPr>
            <w:br/>
          </m:r>
        </m:oMath>
      </m:oMathPara>
    </w:p>
    <w:p w14:paraId="218681F4" w14:textId="77777777" w:rsidR="00B50C62" w:rsidRPr="00B50C62" w:rsidRDefault="00B50C62" w:rsidP="00B50C62">
      <w:r w:rsidRPr="00B50C62">
        <w:t>不可逆過程を含めると、</w:t>
      </w:r>
    </w:p>
    <w:p w14:paraId="40343DE4" w14:textId="46143048" w:rsidR="00B50C62" w:rsidRPr="00B50C62" w:rsidRDefault="00000000" w:rsidP="00B50C62">
      <m:oMathPara>
        <m:oMath>
          <m:sSub>
            <m:sSubPr>
              <m:ctrlPr>
                <w:rPr>
                  <w:rFonts w:ascii="Cambria Math" w:hAnsi="Cambria Math"/>
                </w:rPr>
              </m:ctrlPr>
            </m:sSubPr>
            <m:e>
              <m:r>
                <m:rPr>
                  <m:sty m:val="p"/>
                </m:rPr>
                <w:rPr>
                  <w:rFonts w:ascii="Cambria Math" w:hAnsi="Cambria Math"/>
                </w:rPr>
                <m:t>Ex</m:t>
              </m:r>
            </m:e>
            <m:sub>
              <m:r>
                <m:rPr>
                  <m:nor/>
                </m:rPr>
                <m:t>available</m:t>
              </m:r>
            </m:sub>
          </m:sSub>
          <m:r>
            <w:rPr>
              <w:rFonts w:ascii="Cambria Math" w:hAnsi="Cambria Math"/>
            </w:rPr>
            <m:t>=</m:t>
          </m:r>
          <m:r>
            <m:rPr>
              <m:sty m:val="p"/>
            </m:rPr>
            <w:rPr>
              <w:rFonts w:ascii="Cambria Math" w:hAnsi="Cambria Math"/>
            </w:rPr>
            <m:t>Δ</m:t>
          </m:r>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r>
            <m:rPr>
              <m:sty m:val="p"/>
            </m:rPr>
            <w:br/>
          </m:r>
        </m:oMath>
      </m:oMathPara>
    </w:p>
    <w:p w14:paraId="70368971" w14:textId="0BEC78B5" w:rsidR="00B50C62" w:rsidRPr="00B50C62" w:rsidRDefault="00B50C62" w:rsidP="00B50C62">
      <w:r w:rsidRPr="00B50C62">
        <w:t>となる。したがって、</w:t>
      </w:r>
    </w:p>
    <w:p w14:paraId="77439F0C" w14:textId="77777777" w:rsidR="00B50C62" w:rsidRPr="00B50C62" w:rsidRDefault="00B50C62" w:rsidP="00733CB6">
      <w:pPr>
        <w:numPr>
          <w:ilvl w:val="0"/>
          <w:numId w:val="11"/>
        </w:numPr>
      </w:pPr>
      <w:r w:rsidRPr="00B50C62">
        <w:t>ΔG：理論的最大仕事</w:t>
      </w:r>
    </w:p>
    <w:p w14:paraId="783977E2" w14:textId="6D8F368B" w:rsidR="00B50C62" w:rsidRPr="00B50C62" w:rsidRDefault="00000000" w:rsidP="00733CB6">
      <w:pPr>
        <w:numPr>
          <w:ilvl w:val="0"/>
          <w:numId w:val="11"/>
        </w:numPr>
      </w:pPr>
      <m:oMath>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oMath>
      <w:r w:rsidR="00B50C62" w:rsidRPr="00B50C62">
        <w:t>：エクセルギー</w:t>
      </w:r>
      <w:r w:rsidR="00166960">
        <w:rPr>
          <w:rFonts w:hint="eastAsia"/>
        </w:rPr>
        <w:t>損失形成</w:t>
      </w:r>
    </w:p>
    <w:p w14:paraId="4FB901ED" w14:textId="77777777" w:rsidR="00B50C62" w:rsidRPr="00B50C62" w:rsidRDefault="00B50C62" w:rsidP="00733CB6">
      <w:pPr>
        <w:numPr>
          <w:ilvl w:val="0"/>
          <w:numId w:val="11"/>
        </w:numPr>
      </w:pPr>
      <w:r w:rsidRPr="00B50C62">
        <w:t>Ex：統合結果指標</w:t>
      </w:r>
    </w:p>
    <w:p w14:paraId="173BD31A" w14:textId="17F908B9" w:rsidR="00B50C62" w:rsidRPr="00B50C62" w:rsidRDefault="00B50C62" w:rsidP="00B50C62">
      <w:r w:rsidRPr="00B50C62">
        <w:t>という関係が成り立つ。</w:t>
      </w:r>
      <w:r w:rsidRPr="00B50C62">
        <w:rPr>
          <w:b/>
          <w:bCs/>
        </w:rPr>
        <w:t>Ex は原因変数ではなく、ΔG と S から導かれる従属量で</w:t>
      </w:r>
      <w:r w:rsidR="00166960">
        <w:rPr>
          <w:rFonts w:hint="eastAsia"/>
          <w:b/>
          <w:bCs/>
        </w:rPr>
        <w:t>しかない</w:t>
      </w:r>
      <w:r w:rsidRPr="00B50C62">
        <w:rPr>
          <w:b/>
          <w:bCs/>
        </w:rPr>
        <w:t>。</w:t>
      </w:r>
    </w:p>
    <w:p w14:paraId="6D1E54C0" w14:textId="26EFF50C" w:rsidR="00B50C62" w:rsidRPr="00B50C62" w:rsidRDefault="00B50C62" w:rsidP="00B50C62"/>
    <w:p w14:paraId="3FA62E74" w14:textId="77777777" w:rsidR="00B50C62" w:rsidRPr="00B50C62" w:rsidRDefault="00B50C62" w:rsidP="00B50C62">
      <w:pPr>
        <w:rPr>
          <w:b/>
          <w:bCs/>
        </w:rPr>
      </w:pPr>
      <w:r w:rsidRPr="00B50C62">
        <w:rPr>
          <w:b/>
          <w:bCs/>
        </w:rPr>
        <w:t>A.7 LCA指標との対応関係（数理的整理）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5"/>
        <w:gridCol w:w="4330"/>
      </w:tblGrid>
      <w:tr w:rsidR="00B50C62" w:rsidRPr="00B50C62" w14:paraId="27E852F4" w14:textId="77777777">
        <w:trPr>
          <w:tblHeader/>
          <w:tblCellSpacing w:w="15" w:type="dxa"/>
        </w:trPr>
        <w:tc>
          <w:tcPr>
            <w:tcW w:w="0" w:type="auto"/>
            <w:vAlign w:val="center"/>
            <w:hideMark/>
          </w:tcPr>
          <w:p w14:paraId="6550F6C6" w14:textId="77777777" w:rsidR="00B50C62" w:rsidRPr="00B50C62" w:rsidRDefault="00B50C62" w:rsidP="00B50C62">
            <w:pPr>
              <w:rPr>
                <w:b/>
                <w:bCs/>
              </w:rPr>
            </w:pPr>
            <w:r w:rsidRPr="00B50C62">
              <w:rPr>
                <w:b/>
                <w:bCs/>
              </w:rPr>
              <w:t>LCA指標</w:t>
            </w:r>
          </w:p>
        </w:tc>
        <w:tc>
          <w:tcPr>
            <w:tcW w:w="0" w:type="auto"/>
            <w:vAlign w:val="center"/>
            <w:hideMark/>
          </w:tcPr>
          <w:p w14:paraId="6E17F393" w14:textId="77777777" w:rsidR="00B50C62" w:rsidRPr="00B50C62" w:rsidRDefault="00B50C62" w:rsidP="00B50C62">
            <w:pPr>
              <w:rPr>
                <w:b/>
                <w:bCs/>
              </w:rPr>
            </w:pPr>
            <w:r w:rsidRPr="00B50C62">
              <w:rPr>
                <w:b/>
                <w:bCs/>
              </w:rPr>
              <w:t>熱力学的対応</w:t>
            </w:r>
          </w:p>
        </w:tc>
      </w:tr>
      <w:tr w:rsidR="00B50C62" w:rsidRPr="00B50C62" w14:paraId="56717247" w14:textId="77777777">
        <w:trPr>
          <w:tblCellSpacing w:w="15" w:type="dxa"/>
        </w:trPr>
        <w:tc>
          <w:tcPr>
            <w:tcW w:w="0" w:type="auto"/>
            <w:vAlign w:val="center"/>
            <w:hideMark/>
          </w:tcPr>
          <w:p w14:paraId="16C31A8F" w14:textId="77777777" w:rsidR="00B50C62" w:rsidRPr="00B50C62" w:rsidRDefault="00B50C62" w:rsidP="00B50C62">
            <w:r w:rsidRPr="00B50C62">
              <w:t>CED</w:t>
            </w:r>
          </w:p>
        </w:tc>
        <w:tc>
          <w:tcPr>
            <w:tcW w:w="0" w:type="auto"/>
            <w:vAlign w:val="center"/>
            <w:hideMark/>
          </w:tcPr>
          <w:p w14:paraId="55DE911A" w14:textId="21F6C541" w:rsidR="00B50C62" w:rsidRPr="00B50C62" w:rsidRDefault="00B50C62" w:rsidP="00B50C62">
            <m:oMath>
              <m:r>
                <m:rPr>
                  <m:sty m:val="p"/>
                </m:rPr>
                <w:rPr>
                  <w:rFonts w:ascii="Cambria Math" w:hAnsi="Cambria Math"/>
                </w:rPr>
                <m:t>Δ</m:t>
              </m:r>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oMath>
            <w:r w:rsidRPr="00B50C62">
              <w:t>の結果</w:t>
            </w:r>
          </w:p>
        </w:tc>
      </w:tr>
      <w:tr w:rsidR="00B50C62" w:rsidRPr="00B50C62" w14:paraId="5701713F" w14:textId="77777777">
        <w:trPr>
          <w:tblCellSpacing w:w="15" w:type="dxa"/>
        </w:trPr>
        <w:tc>
          <w:tcPr>
            <w:tcW w:w="0" w:type="auto"/>
            <w:vAlign w:val="center"/>
            <w:hideMark/>
          </w:tcPr>
          <w:p w14:paraId="5939F3D8" w14:textId="77777777" w:rsidR="00B50C62" w:rsidRPr="00B50C62" w:rsidRDefault="00B50C62" w:rsidP="00B50C62">
            <w:r w:rsidRPr="00B50C62">
              <w:t>効率</w:t>
            </w:r>
          </w:p>
        </w:tc>
        <w:tc>
          <w:tcPr>
            <w:tcW w:w="0" w:type="auto"/>
            <w:vAlign w:val="center"/>
            <w:hideMark/>
          </w:tcPr>
          <w:p w14:paraId="1F4C8E72" w14:textId="77212F0B" w:rsidR="00B50C62" w:rsidRPr="00B50C62" w:rsidRDefault="00B50C62" w:rsidP="00B50C62">
            <m:oMathPara>
              <m:oMath>
                <m:r>
                  <w:rPr>
                    <w:rFonts w:ascii="Cambria Math" w:hAnsi="Cambria Math"/>
                  </w:rPr>
                  <m:t>1-</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r>
                  <m:rPr>
                    <m:sty m:val="p"/>
                  </m:rPr>
                  <w:rPr>
                    <w:rFonts w:ascii="Cambria Math" w:hAnsi="Cambria Math"/>
                  </w:rPr>
                  <m:t>/Δ</m:t>
                </m:r>
                <m:r>
                  <w:rPr>
                    <w:rFonts w:ascii="Cambria Math" w:hAnsi="Cambria Math"/>
                  </w:rPr>
                  <m:t>G</m:t>
                </m:r>
              </m:oMath>
            </m:oMathPara>
          </w:p>
        </w:tc>
      </w:tr>
      <w:tr w:rsidR="00B50C62" w:rsidRPr="00B50C62" w14:paraId="294AF7E2" w14:textId="77777777">
        <w:trPr>
          <w:tblCellSpacing w:w="15" w:type="dxa"/>
        </w:trPr>
        <w:tc>
          <w:tcPr>
            <w:tcW w:w="0" w:type="auto"/>
            <w:vAlign w:val="center"/>
            <w:hideMark/>
          </w:tcPr>
          <w:p w14:paraId="6D6262D0" w14:textId="77777777" w:rsidR="00B50C62" w:rsidRPr="00B50C62" w:rsidRDefault="00B50C62" w:rsidP="00B50C62">
            <w:r w:rsidRPr="00B50C62">
              <w:t>TMR</w:t>
            </w:r>
          </w:p>
        </w:tc>
        <w:tc>
          <w:tcPr>
            <w:tcW w:w="0" w:type="auto"/>
            <w:vAlign w:val="center"/>
            <w:hideMark/>
          </w:tcPr>
          <w:p w14:paraId="7275B919" w14:textId="77777777" w:rsidR="00B50C62" w:rsidRPr="00B50C62" w:rsidRDefault="00B50C62" w:rsidP="00B50C62">
            <w:r w:rsidRPr="00B50C62">
              <w:t>分離起源エントロピー（RT ln a）の物量表現</w:t>
            </w:r>
          </w:p>
        </w:tc>
      </w:tr>
      <w:tr w:rsidR="00B50C62" w:rsidRPr="00B50C62" w14:paraId="043D7CA7" w14:textId="77777777">
        <w:trPr>
          <w:tblCellSpacing w:w="15" w:type="dxa"/>
        </w:trPr>
        <w:tc>
          <w:tcPr>
            <w:tcW w:w="0" w:type="auto"/>
            <w:vAlign w:val="center"/>
            <w:hideMark/>
          </w:tcPr>
          <w:p w14:paraId="3C14600F" w14:textId="77777777" w:rsidR="00B50C62" w:rsidRPr="00B50C62" w:rsidRDefault="00B50C62" w:rsidP="00B50C62">
            <w:r w:rsidRPr="00B50C62">
              <w:t>CO₂</w:t>
            </w:r>
          </w:p>
        </w:tc>
        <w:tc>
          <w:tcPr>
            <w:tcW w:w="0" w:type="auto"/>
            <w:vAlign w:val="center"/>
            <w:hideMark/>
          </w:tcPr>
          <w:p w14:paraId="74B5F9CF" w14:textId="77777777" w:rsidR="00B50C62" w:rsidRPr="00B50C62" w:rsidRDefault="00B50C62" w:rsidP="00B50C62">
            <w:r w:rsidRPr="00B50C62">
              <w:t>ΔG起源または σ 起源の副産物</w:t>
            </w:r>
          </w:p>
        </w:tc>
      </w:tr>
      <w:tr w:rsidR="00B50C62" w:rsidRPr="00B50C62" w14:paraId="7B1DE795" w14:textId="77777777">
        <w:trPr>
          <w:tblCellSpacing w:w="15" w:type="dxa"/>
        </w:trPr>
        <w:tc>
          <w:tcPr>
            <w:tcW w:w="0" w:type="auto"/>
            <w:vAlign w:val="center"/>
            <w:hideMark/>
          </w:tcPr>
          <w:p w14:paraId="45E3CF49" w14:textId="77777777" w:rsidR="00B50C62" w:rsidRPr="00B50C62" w:rsidRDefault="00B50C62" w:rsidP="00B50C62">
            <w:r w:rsidRPr="00B50C62">
              <w:t>Ex</w:t>
            </w:r>
          </w:p>
        </w:tc>
        <w:tc>
          <w:tcPr>
            <w:tcW w:w="0" w:type="auto"/>
            <w:vAlign w:val="center"/>
            <w:hideMark/>
          </w:tcPr>
          <w:p w14:paraId="4F93FB56" w14:textId="41E9BFE7" w:rsidR="00B50C62" w:rsidRPr="00B50C62" w:rsidRDefault="00B50C62" w:rsidP="00B50C62">
            <m:oMathPara>
              <m:oMath>
                <m:r>
                  <m:rPr>
                    <m:sty m:val="p"/>
                  </m:rPr>
                  <w:rPr>
                    <w:rFonts w:ascii="Cambria Math" w:hAnsi="Cambria Math"/>
                  </w:rPr>
                  <m:t>Δ</m:t>
                </m:r>
                <m:r>
                  <w:rPr>
                    <w:rFonts w:ascii="Cambria Math" w:hAnsi="Cambria Math"/>
                  </w:rPr>
                  <m:t>G-</m:t>
                </m:r>
                <m:sSub>
                  <m:sSubPr>
                    <m:ctrlPr>
                      <w:rPr>
                        <w:rFonts w:ascii="Cambria Math" w:hAnsi="Cambria Math"/>
                      </w:rPr>
                    </m:ctrlPr>
                  </m:sSubPr>
                  <m:e>
                    <m:r>
                      <w:rPr>
                        <w:rFonts w:ascii="Cambria Math" w:hAnsi="Cambria Math"/>
                      </w:rPr>
                      <m:t>T</m:t>
                    </m:r>
                  </m:e>
                  <m:sub>
                    <m:r>
                      <w:rPr>
                        <w:rFonts w:ascii="Cambria Math" w:hAnsi="Cambria Math"/>
                      </w:rPr>
                      <m:t>0</m:t>
                    </m:r>
                  </m:sub>
                </m:sSub>
                <m:r>
                  <m:rPr>
                    <m:sty m:val="p"/>
                  </m:rPr>
                  <w:rPr>
                    <w:rFonts w:ascii="Cambria Math" w:hAnsi="Cambria Math"/>
                  </w:rPr>
                  <m:t>Σ</m:t>
                </m:r>
                <m:r>
                  <w:rPr>
                    <w:rFonts w:ascii="Cambria Math" w:hAnsi="Cambria Math"/>
                  </w:rPr>
                  <m:t>σ</m:t>
                </m:r>
              </m:oMath>
            </m:oMathPara>
          </w:p>
        </w:tc>
      </w:tr>
    </w:tbl>
    <w:p w14:paraId="454A3B0F" w14:textId="0206B63E" w:rsidR="00B50C62" w:rsidRPr="00B50C62" w:rsidRDefault="00B50C62" w:rsidP="00B50C62">
      <w:r w:rsidRPr="00B50C62">
        <w:t>これにより、</w:t>
      </w:r>
      <w:r w:rsidRPr="00B50C62">
        <w:rPr>
          <w:b/>
          <w:bCs/>
        </w:rPr>
        <w:t>既存LCA指標はすべて ΔG と S の射影である</w:t>
      </w:r>
      <w:r w:rsidRPr="00B50C62">
        <w:t>ことが数理的に確認される。</w:t>
      </w:r>
    </w:p>
    <w:p w14:paraId="2EB74F95" w14:textId="77777777" w:rsidR="00B96355" w:rsidRPr="00B50C62" w:rsidRDefault="00B96355" w:rsidP="00B50C62"/>
    <w:p w14:paraId="69A53395" w14:textId="77777777" w:rsidR="00B50C62" w:rsidRPr="00B50C62" w:rsidRDefault="00B50C62" w:rsidP="00B50C62">
      <w:pPr>
        <w:rPr>
          <w:b/>
          <w:bCs/>
        </w:rPr>
      </w:pPr>
      <w:r w:rsidRPr="00B50C62">
        <w:rPr>
          <w:b/>
          <w:bCs/>
        </w:rPr>
        <w:t>A.8 社会リスクはなぜ数式化できないのか</w:t>
      </w:r>
    </w:p>
    <w:p w14:paraId="01B8D87D" w14:textId="77777777" w:rsidR="00B50C62" w:rsidRPr="00B50C62" w:rsidRDefault="00B50C62" w:rsidP="00B50C62">
      <w:r w:rsidRPr="00B50C62">
        <w:t>社会リスク（長期隔離、事故不可逆性、制度依存性）は、</w:t>
      </w:r>
    </w:p>
    <w:p w14:paraId="2B55E277" w14:textId="77777777" w:rsidR="00B50C62" w:rsidRPr="00B50C62" w:rsidRDefault="00B50C62" w:rsidP="00733CB6">
      <w:pPr>
        <w:numPr>
          <w:ilvl w:val="0"/>
          <w:numId w:val="12"/>
        </w:numPr>
      </w:pPr>
      <w:r w:rsidRPr="00B50C62">
        <w:t>時間スケールが極端に長い</w:t>
      </w:r>
    </w:p>
    <w:p w14:paraId="18DDCBC6" w14:textId="77777777" w:rsidR="00B50C62" w:rsidRPr="00B50C62" w:rsidRDefault="00B50C62" w:rsidP="00733CB6">
      <w:pPr>
        <w:numPr>
          <w:ilvl w:val="0"/>
          <w:numId w:val="12"/>
        </w:numPr>
      </w:pPr>
      <w:r w:rsidRPr="00B50C62">
        <w:t>非線形・非可逆</w:t>
      </w:r>
    </w:p>
    <w:p w14:paraId="0FDF1B90" w14:textId="77777777" w:rsidR="00B50C62" w:rsidRPr="00B50C62" w:rsidRDefault="00B50C62" w:rsidP="00733CB6">
      <w:pPr>
        <w:numPr>
          <w:ilvl w:val="0"/>
          <w:numId w:val="12"/>
        </w:numPr>
      </w:pPr>
      <w:r w:rsidRPr="00B50C62">
        <w:t>確率論と倫理判断を含む</w:t>
      </w:r>
    </w:p>
    <w:p w14:paraId="5E9A7CAF" w14:textId="0CD3E512" w:rsidR="00B50C62" w:rsidRPr="00B50C62" w:rsidRDefault="00B50C62" w:rsidP="00B50C62">
      <w:r w:rsidRPr="00B50C62">
        <w:t>ため、ΔG や S のような状態関数として定義できない。したがって FO-LCA では、</w:t>
      </w:r>
    </w:p>
    <w:p w14:paraId="1FDAE175" w14:textId="027AA7E7" w:rsidR="00B50C62" w:rsidRPr="00B50C62" w:rsidRDefault="00B50C62" w:rsidP="00B50C62">
      <m:oMathPara>
        <m:oMath>
          <m:r>
            <m:rPr>
              <m:nor/>
            </m:rPr>
            <m:t>技術成立性</m:t>
          </m:r>
          <m:r>
            <m:rPr>
              <m:sty m:val="p"/>
            </m:rPr>
            <w:rPr>
              <w:rFonts w:ascii="Cambria Math" w:hAnsi="Cambria Math"/>
            </w:rPr>
            <m:t>≠</m:t>
          </m:r>
          <m:r>
            <w:rPr>
              <w:rFonts w:ascii="Cambria Math" w:hAnsi="Cambria Math"/>
            </w:rPr>
            <m:t>f(</m:t>
          </m:r>
          <m:r>
            <m:rPr>
              <m:sty m:val="p"/>
            </m:rPr>
            <w:rPr>
              <w:rFonts w:ascii="Cambria Math" w:hAnsi="Cambria Math"/>
            </w:rPr>
            <m:t>Δ</m:t>
          </m:r>
          <m:r>
            <w:rPr>
              <w:rFonts w:ascii="Cambria Math" w:hAnsi="Cambria Math"/>
            </w:rPr>
            <m:t>G,S)</m:t>
          </m:r>
          <m:r>
            <m:rPr>
              <m:sty m:val="p"/>
            </m:rPr>
            <w:br/>
          </m:r>
        </m:oMath>
      </m:oMathPara>
      <w:r w:rsidRPr="00B50C62">
        <w:t>であり、</w:t>
      </w:r>
    </w:p>
    <w:p w14:paraId="2B07F6BC" w14:textId="47523389" w:rsidR="00B50C62" w:rsidRPr="00B50C62" w:rsidRDefault="00B50C62" w:rsidP="00B50C62">
      <m:oMathPara>
        <m:oMath>
          <m:r>
            <m:rPr>
              <m:nor/>
            </m:rPr>
            <m:t>技術成立性</m:t>
          </m:r>
          <m:r>
            <w:rPr>
              <w:rFonts w:ascii="Cambria Math" w:hAnsi="Cambria Math"/>
            </w:rPr>
            <m:t>=f(</m:t>
          </m:r>
          <m:r>
            <m:rPr>
              <m:sty m:val="p"/>
            </m:rPr>
            <w:rPr>
              <w:rFonts w:ascii="Cambria Math" w:hAnsi="Cambria Math"/>
            </w:rPr>
            <m:t>Δ</m:t>
          </m:r>
          <m:r>
            <w:rPr>
              <w:rFonts w:ascii="Cambria Math" w:hAnsi="Cambria Math"/>
            </w:rPr>
            <m:t>G,S,</m:t>
          </m:r>
          <m:r>
            <m:rPr>
              <m:nor/>
            </m:rPr>
            <m:t>社会リスク</m:t>
          </m:r>
          <m:r>
            <w:rPr>
              <w:rFonts w:ascii="Cambria Math" w:hAnsi="Cambria Math"/>
            </w:rPr>
            <m:t>)</m:t>
          </m:r>
          <m:r>
            <m:rPr>
              <m:sty m:val="p"/>
            </m:rPr>
            <w:br/>
          </m:r>
        </m:oMath>
      </m:oMathPara>
    </w:p>
    <w:p w14:paraId="6B914ABC" w14:textId="77777777" w:rsidR="00B50C62" w:rsidRPr="00B50C62" w:rsidRDefault="00B50C62" w:rsidP="00B50C62">
      <w:r w:rsidRPr="00B50C62">
        <w:t>と</w:t>
      </w:r>
      <w:r w:rsidRPr="00B50C62">
        <w:rPr>
          <w:b/>
          <w:bCs/>
        </w:rPr>
        <w:t>明示的に三変数系として扱う</w:t>
      </w:r>
      <w:r w:rsidRPr="00B50C62">
        <w:t>。</w:t>
      </w:r>
    </w:p>
    <w:p w14:paraId="3FECF03A" w14:textId="368800F7" w:rsidR="00B50C62" w:rsidRPr="00B50C62" w:rsidRDefault="00B50C62" w:rsidP="00B50C62"/>
    <w:p w14:paraId="7FC8CA7E" w14:textId="77777777" w:rsidR="00B50C62" w:rsidRPr="00B50C62" w:rsidRDefault="00B50C62" w:rsidP="00B50C62">
      <w:pPr>
        <w:rPr>
          <w:b/>
          <w:bCs/>
        </w:rPr>
      </w:pPr>
      <w:r w:rsidRPr="00B50C62">
        <w:rPr>
          <w:b/>
          <w:bCs/>
        </w:rPr>
        <w:t>Appendix 結論</w:t>
      </w:r>
    </w:p>
    <w:p w14:paraId="550D336A" w14:textId="77777777" w:rsidR="00B50C62" w:rsidRPr="00B50C62" w:rsidRDefault="00B50C62" w:rsidP="00B50C62">
      <w:r w:rsidRPr="00B50C62">
        <w:t>以上の数式的整理により、</w:t>
      </w:r>
    </w:p>
    <w:p w14:paraId="767A5C38" w14:textId="77777777" w:rsidR="00B50C62" w:rsidRPr="00B50C62" w:rsidRDefault="00B50C62" w:rsidP="00733CB6">
      <w:pPr>
        <w:numPr>
          <w:ilvl w:val="0"/>
          <w:numId w:val="13"/>
        </w:numPr>
      </w:pPr>
      <w:r w:rsidRPr="00B50C62">
        <w:t>ΔG は物理的に避けられない下限を与える唯一の量である</w:t>
      </w:r>
    </w:p>
    <w:p w14:paraId="4F30D411" w14:textId="77777777" w:rsidR="00B50C62" w:rsidRPr="00B50C62" w:rsidRDefault="00B50C62" w:rsidP="00733CB6">
      <w:pPr>
        <w:numPr>
          <w:ilvl w:val="0"/>
          <w:numId w:val="13"/>
        </w:numPr>
      </w:pPr>
      <w:r w:rsidRPr="00B50C62">
        <w:t>S（広義）は現実がその下限から乖離する原因をすべて包含する</w:t>
      </w:r>
    </w:p>
    <w:p w14:paraId="1F44769B" w14:textId="77777777" w:rsidR="00B50C62" w:rsidRPr="00B50C62" w:rsidRDefault="00B50C62" w:rsidP="00733CB6">
      <w:pPr>
        <w:numPr>
          <w:ilvl w:val="0"/>
          <w:numId w:val="13"/>
        </w:numPr>
      </w:pPr>
      <w:r w:rsidRPr="00B50C62">
        <w:t>Ex・効率・CED は結果指標であり独立変数ではない</w:t>
      </w:r>
    </w:p>
    <w:p w14:paraId="2086D767" w14:textId="77777777" w:rsidR="00B50C62" w:rsidRPr="00B50C62" w:rsidRDefault="00B50C62" w:rsidP="00733CB6">
      <w:pPr>
        <w:numPr>
          <w:ilvl w:val="0"/>
          <w:numId w:val="13"/>
        </w:numPr>
      </w:pPr>
      <w:r w:rsidRPr="00B50C62">
        <w:t>社会リスクは熱力学とは異なる独立軸である</w:t>
      </w:r>
    </w:p>
    <w:p w14:paraId="70023BA5" w14:textId="77777777" w:rsidR="00B50C62" w:rsidRPr="00B50C62" w:rsidRDefault="00B50C62" w:rsidP="00B50C62">
      <w:r w:rsidRPr="00B50C62">
        <w:t>ことが厳密に示された。</w:t>
      </w:r>
    </w:p>
    <w:p w14:paraId="20B70FBF" w14:textId="1A99D87B" w:rsidR="00B50C62" w:rsidRPr="00B50C62" w:rsidRDefault="00B50C62" w:rsidP="00B50C62">
      <w:r w:rsidRPr="00B50C62">
        <w:t>したがって FO-LCA において</w:t>
      </w:r>
      <w:r w:rsidRPr="00B50C62">
        <w:rPr>
          <w:b/>
          <w:bCs/>
        </w:rPr>
        <w:t>ΔG・S・社会リスクの三軸は、理論的にも最小かつ完結した基底である</w:t>
      </w:r>
      <w:r w:rsidRPr="00B50C62">
        <w:t>。</w:t>
      </w:r>
    </w:p>
    <w:p w14:paraId="35F0716A" w14:textId="77777777" w:rsidR="00B50C62" w:rsidRPr="002E1056" w:rsidRDefault="00B50C62" w:rsidP="00514436"/>
    <w:p w14:paraId="6132D4D6" w14:textId="77777777" w:rsidR="00B50C62" w:rsidRDefault="00B50C62" w:rsidP="00514436"/>
    <w:p w14:paraId="2C1A1E30" w14:textId="77777777" w:rsidR="00F47444" w:rsidRPr="00514436" w:rsidRDefault="00F47444" w:rsidP="00514436"/>
    <w:p w14:paraId="51505610" w14:textId="77777777" w:rsidR="002E1056" w:rsidRDefault="002E1056">
      <w:pPr>
        <w:widowControl/>
        <w:spacing w:after="160" w:line="259" w:lineRule="auto"/>
      </w:pPr>
      <w:r>
        <w:br w:type="page"/>
      </w:r>
    </w:p>
    <w:p w14:paraId="0666642D" w14:textId="59D4BC80" w:rsidR="00514436" w:rsidRPr="00514436" w:rsidRDefault="00000000" w:rsidP="00514436">
      <w:r>
        <w:pict w14:anchorId="063064C4">
          <v:rect id="_x0000_i1027" style="width:0;height:1.5pt" o:hralign="center" o:hrstd="t" o:hr="t" fillcolor="#a0a0a0" stroked="f">
            <v:textbox inset="5.85pt,.7pt,5.85pt,.7pt"/>
          </v:rect>
        </w:pict>
      </w:r>
    </w:p>
    <w:p w14:paraId="3F149FC0" w14:textId="77777777" w:rsidR="004E5F65" w:rsidRPr="004E5F65" w:rsidRDefault="004E5F65" w:rsidP="004E5F65">
      <w:pPr>
        <w:rPr>
          <w:b/>
          <w:bCs/>
        </w:rPr>
      </w:pPr>
      <w:r w:rsidRPr="004E5F65">
        <w:rPr>
          <w:b/>
          <w:bCs/>
        </w:rPr>
        <w:t>第3章　FO-LCAとは何か</w:t>
      </w:r>
    </w:p>
    <w:p w14:paraId="15416810" w14:textId="77777777" w:rsidR="004E5F65" w:rsidRPr="004E5F65" w:rsidRDefault="004E5F65" w:rsidP="004E5F65">
      <w:r w:rsidRPr="004E5F65">
        <w:t>―― 技術成立性を可視化するライフサイクル評価枠組み</w:t>
      </w:r>
    </w:p>
    <w:p w14:paraId="3BFEB283" w14:textId="77777777" w:rsidR="00B0190E" w:rsidRDefault="004E5F65" w:rsidP="00334A97">
      <w:r w:rsidRPr="004E5F65">
        <w:t>前章までで明らかにしてきたように、現行のLCAが抱える最大の問題は、環境負荷の大きさを「結果として」示すことはできても、その結果が</w:t>
      </w:r>
      <w:r w:rsidRPr="004E5F65">
        <w:rPr>
          <w:b/>
          <w:bCs/>
        </w:rPr>
        <w:t>どのような物理的・工学的・社会的必然から生じているのか</w:t>
      </w:r>
      <w:r w:rsidRPr="004E5F65">
        <w:t>を説明できない点にある。Feasibility-Oriented Life Cycle Assessment（FO-LCA）は、この欠落を埋めるために提案される評価枠組みであり、その本質は、LCAの問いそのものを置き換えることにある。</w:t>
      </w:r>
      <w:r w:rsidR="001D3666" w:rsidRPr="00514436">
        <w:t>FO-LCAとは、ライフサイクル思考を維持しつつ、その評価軸を「環境影響」から「技術成立性」へと拡張・再配置する試みである</w:t>
      </w:r>
      <w:r w:rsidR="00334A97">
        <w:rPr>
          <w:rFonts w:hint="eastAsia"/>
        </w:rPr>
        <w:t>。</w:t>
      </w:r>
      <w:r w:rsidR="00B75AC4" w:rsidRPr="00B75AC4">
        <w:rPr>
          <w:rFonts w:hint="eastAsia"/>
        </w:rPr>
        <w:t>この視点は、</w:t>
      </w:r>
      <w:r w:rsidR="00C878B4" w:rsidRPr="00C878B4">
        <w:t>Murphy</w:t>
      </w:r>
      <w:r w:rsidR="00C878B4">
        <w:rPr>
          <w:rFonts w:hint="eastAsia"/>
        </w:rPr>
        <w:t>らの</w:t>
      </w:r>
      <w:r w:rsidR="00B0190E">
        <w:rPr>
          <w:rFonts w:hint="eastAsia"/>
        </w:rPr>
        <w:t>主張する、</w:t>
      </w:r>
      <w:r w:rsidR="00B75AC4" w:rsidRPr="00B75AC4">
        <w:rPr>
          <w:rFonts w:hint="eastAsia"/>
        </w:rPr>
        <w:t>技術が単に環境負荷が低いことを示すだけでなく、社会を維持するのに十分な余剰エネルギーを生み出さなければならないと強調する正味エネルギー論と一致する</w:t>
      </w:r>
      <w:r w:rsidR="00B75AC4" w:rsidRPr="00B75AC4">
        <w:t>[23]。</w:t>
      </w:r>
    </w:p>
    <w:p w14:paraId="1FCD4435" w14:textId="35132D5F" w:rsidR="00334A97" w:rsidRPr="00514436" w:rsidRDefault="00334A97" w:rsidP="00334A97">
      <w:r w:rsidRPr="00514436">
        <w:t>FO-LCAにおいて中核をなすのは、自由エネルギー変化（ΔG）、広義のエントロピー（S）、そして社会リスクという三つの独立した軸である。ΔGは、物理法則によって定められた下限を示す。Sは、現実の技術がその下限からどれだけ、どのような理由で乖離するかを説明する。そして社会リスクは、いかに熱力学的に合理的であっても、社会制度や倫理、長期管理の観点から成立しない場合があるという事実を捉えるための軸である。</w:t>
      </w:r>
    </w:p>
    <w:p w14:paraId="3FB1A274" w14:textId="77777777" w:rsidR="004E5F65" w:rsidRPr="004E5F65" w:rsidRDefault="004E5F65" w:rsidP="004E5F65">
      <w:r w:rsidRPr="004E5F65">
        <w:t>従来のLCAが暗黙のうちに前提としてきた問いは、「この技術は環境にどれだけ悪影響を与えるか」であった。一方でFO-LCAが最初に問うのは、「この技術は、物理法則・工学的制約・社会的制約のもとで、そもそも成立し得るのか」という問いである。FO-LCAは、環境影響評価を否定するのではなく、それを</w:t>
      </w:r>
      <w:r w:rsidRPr="004E5F65">
        <w:rPr>
          <w:b/>
          <w:bCs/>
        </w:rPr>
        <w:t>成立性評価の一部として再配置する</w:t>
      </w:r>
      <w:r w:rsidRPr="004E5F65">
        <w:t>のである。</w:t>
      </w:r>
    </w:p>
    <w:p w14:paraId="1CB1FF5B" w14:textId="221AB14D" w:rsidR="004E5F65" w:rsidRPr="004E5F65" w:rsidRDefault="004E5F65" w:rsidP="004E5F65"/>
    <w:p w14:paraId="739DF6E9" w14:textId="77777777" w:rsidR="004E5F65" w:rsidRPr="004E5F65" w:rsidRDefault="004E5F65" w:rsidP="004E5F65">
      <w:pPr>
        <w:rPr>
          <w:b/>
          <w:bCs/>
        </w:rPr>
      </w:pPr>
      <w:r w:rsidRPr="004E5F65">
        <w:rPr>
          <w:b/>
          <w:bCs/>
        </w:rPr>
        <w:t>3.1 現行LCAが「見ている世界」とFO-LCAが「見ようとする世界」</w:t>
      </w:r>
    </w:p>
    <w:p w14:paraId="0E1632F9" w14:textId="77777777" w:rsidR="004E5F65" w:rsidRPr="004E5F65" w:rsidRDefault="004E5F65" w:rsidP="004E5F65">
      <w:r w:rsidRPr="004E5F65">
        <w:t>この違いを最も明確に示すために、まず一つの具体例を考えよう。太陽光発電（Si-PV）である。</w:t>
      </w:r>
    </w:p>
    <w:p w14:paraId="04AE2459" w14:textId="77777777" w:rsidR="004E5F65" w:rsidRPr="004E5F65" w:rsidRDefault="004E5F65" w:rsidP="004E5F65">
      <w:r w:rsidRPr="004E5F65">
        <w:t>現行のLCAでは、Si-PVはしばしば次のように評価される。製造段階で多量のエネルギーを消費し、特に高純度シリコンの精製工程が環境負荷の主要因となる。その結果、ライフサイクルCO₂排出量は一定値を持ち、エネルギーペイバックタイムは数年から十数年と算定される。この評価は正しい。しかし、この評価だけからは、次の問いには答えられない。</w:t>
      </w:r>
    </w:p>
    <w:p w14:paraId="27B50C0D" w14:textId="77777777" w:rsidR="004E5F65" w:rsidRPr="004E5F65" w:rsidRDefault="004E5F65" w:rsidP="004E5F65">
      <w:r w:rsidRPr="004E5F65">
        <w:t>なぜ、Si-PVは製造段階でこれほどエネルギーを要するのか。それは技術が未熟だからなのか、それともシリコンという材料を用いる以上、原理的に避けられない負担なのか。そして、その負担は時間とともに希釈されるのか、それとも永続的に支払い続けなければならないのか。</w:t>
      </w:r>
    </w:p>
    <w:p w14:paraId="679C1E85" w14:textId="77777777" w:rsidR="004E5F65" w:rsidRPr="004E5F65" w:rsidRDefault="004E5F65" w:rsidP="004E5F65">
      <w:r w:rsidRPr="004E5F65">
        <w:t>FO-LCAでは、ここで評価の視点が変わる。まず、Si-PVにおける自由エネルギー変化 ΔG を考えると、光電変換そのものに関しては、太陽光という外部エネルギー源を利用するため、発電段階の ΔG は小さい。一方、製造段階では、高純度化という分離操作が支配的であり、RT ln a によって規定されるエントロピー的負担が不可避的に存在することが明示される。つまり、FO-LCAは「重さの原因が S（分離起源）にある」ことを特定できる。</w:t>
      </w:r>
    </w:p>
    <w:p w14:paraId="6B4BBF50" w14:textId="77777777" w:rsidR="004E5F65" w:rsidRPr="004E5F65" w:rsidRDefault="004E5F65" w:rsidP="004E5F65">
      <w:r w:rsidRPr="004E5F65">
        <w:t>さらに重要なのは、その S が</w:t>
      </w:r>
      <w:r w:rsidRPr="004E5F65">
        <w:rPr>
          <w:b/>
          <w:bCs/>
        </w:rPr>
        <w:t>一度限りの支払いであり、長寿命運転によって希釈される</w:t>
      </w:r>
      <w:r w:rsidRPr="004E5F65">
        <w:t>という点である。現行LCAでは、製造時の負荷と運用時の発電量を単に割り算することで結果を得るが、FO-LCAでは、「この技術は S を初期に集中して支払い、その後は ΔG の小ささを活かして回収する技術である」という構造的理解が得られる。この理解は、単なる数値比較からは決して得られない。</w:t>
      </w:r>
    </w:p>
    <w:p w14:paraId="53F74896" w14:textId="75109A55" w:rsidR="004E5F65" w:rsidRPr="004E5F65" w:rsidRDefault="004E5F65" w:rsidP="004E5F65"/>
    <w:p w14:paraId="50A88B51" w14:textId="77777777" w:rsidR="004E5F65" w:rsidRPr="004E5F65" w:rsidRDefault="004E5F65" w:rsidP="004E5F65">
      <w:pPr>
        <w:rPr>
          <w:b/>
          <w:bCs/>
        </w:rPr>
      </w:pPr>
      <w:r w:rsidRPr="004E5F65">
        <w:rPr>
          <w:b/>
          <w:bCs/>
        </w:rPr>
        <w:t>3.2 e-fuelに対する評価：なぜ「重い」のかが見える</w:t>
      </w:r>
    </w:p>
    <w:p w14:paraId="6CF580AF" w14:textId="77777777" w:rsidR="004E5F65" w:rsidRPr="004E5F65" w:rsidRDefault="004E5F65" w:rsidP="004E5F65">
      <w:r w:rsidRPr="004E5F65">
        <w:t>次に、e-fuel（合成燃料）を考えよう。現行LCAにおいて、e-fuelはしばしば「再生可能電力由来であればカーボンニュートラルに近い」という評価と、「ライフサイクルエネルギー効率が極めて低い」という評価が並存する。ここでも、数値は示されるが、評価の意味は曖昧なままである。</w:t>
      </w:r>
    </w:p>
    <w:p w14:paraId="2156A6BF" w14:textId="77777777" w:rsidR="004E5F65" w:rsidRPr="004E5F65" w:rsidRDefault="004E5F65" w:rsidP="004E5F65">
      <w:r w:rsidRPr="004E5F65">
        <w:t>FO-LCAでは、まず ΔG の観点から e-fuel を捉える。水の電解、CO₂ の分離、炭化水素合成という一連の操作は、それぞれが正の自由エネルギー変化を伴う。すなわち、e-fuel は</w:t>
      </w:r>
      <w:r w:rsidRPr="004E5F65">
        <w:rPr>
          <w:b/>
          <w:bCs/>
        </w:rPr>
        <w:t>構造的に大きな ΔG を必要とする技術</w:t>
      </w:r>
      <w:r w:rsidRPr="004E5F65">
        <w:t>である。これは技術未熟の問題ではなく、炭素を還元し、化学エネルギーとして固定するという目的そのものに由来する。</w:t>
      </w:r>
    </w:p>
    <w:p w14:paraId="1447B9E4" w14:textId="77777777" w:rsidR="004E5F65" w:rsidRPr="004E5F65" w:rsidRDefault="004E5F65" w:rsidP="004E5F65">
      <w:r w:rsidRPr="004E5F65">
        <w:t>さらに、e-fuel は多段プロセスであり、各段で不可逆生成エントロピー σ が発生する。これらは加算的に蓄積され、自由エネルギーの損失として現れる。FO-LCAでは、この点を「S（不可逆起源）が支配的である」と明確に位置づけることができる。</w:t>
      </w:r>
    </w:p>
    <w:p w14:paraId="1EB324C4" w14:textId="77777777" w:rsidR="004E5F65" w:rsidRPr="004E5F65" w:rsidRDefault="004E5F65" w:rsidP="004E5F65">
      <w:r w:rsidRPr="004E5F65">
        <w:t>ここで決定的に重要なのは、e-fuel における S が</w:t>
      </w:r>
      <w:r w:rsidRPr="004E5F65">
        <w:rPr>
          <w:b/>
          <w:bCs/>
        </w:rPr>
        <w:t>運転のたびに支払われるコスト</w:t>
      </w:r>
      <w:r w:rsidRPr="004E5F65">
        <w:t>であるという点である。Si-PV のように初期に支払って希釈する構造とは異なり、e-fuel は使用するたびに ΔG と S の両方を支払い続ける。この違いは、現行LCAの結果表からは読み取れないが、FO-LCAでは技術の成立領域を規定する核心情報となる。</w:t>
      </w:r>
    </w:p>
    <w:p w14:paraId="59962AE0" w14:textId="77777777" w:rsidR="004E5F65" w:rsidRPr="004E5F65" w:rsidRDefault="004E5F65" w:rsidP="004E5F65">
      <w:r w:rsidRPr="004E5F65">
        <w:t>その結果、FO-LCAは次のような判断を可能にする。すなわち、e-fuel は「電力を直接使える用途」では成立しないが、「航空燃料のように高エネルギー密度液体燃料が不可欠な用途」においては、他に代替がないため成立し得る、という用途限定的結論である。これは、単に CO₂ 排出量や CED を比較するだけでは導けない結論である。</w:t>
      </w:r>
    </w:p>
    <w:p w14:paraId="70F7ABA3" w14:textId="18FD9409" w:rsidR="004E5F65" w:rsidRPr="004E5F65" w:rsidRDefault="004E5F65" w:rsidP="004E5F65"/>
    <w:p w14:paraId="68808B5E" w14:textId="77777777" w:rsidR="004E5F65" w:rsidRPr="004E5F65" w:rsidRDefault="004E5F65" w:rsidP="004E5F65">
      <w:pPr>
        <w:rPr>
          <w:b/>
          <w:bCs/>
        </w:rPr>
      </w:pPr>
      <w:r w:rsidRPr="004E5F65">
        <w:rPr>
          <w:b/>
          <w:bCs/>
        </w:rPr>
        <w:t>3.3 原子力・アンモニア・DAC：社会リスクが初めて可視化される</w:t>
      </w:r>
    </w:p>
    <w:p w14:paraId="266F786E" w14:textId="77777777" w:rsidR="004E5F65" w:rsidRPr="004E5F65" w:rsidRDefault="004E5F65" w:rsidP="004E5F65">
      <w:r w:rsidRPr="004E5F65">
        <w:t>FO-LCAのもう一つの重要な特徴は、社会リスクを独立した軸として明示的に扱う点にある。現行LCAでは、原子力発電はしばしば「ライフサイクルCO₂排出量が小さい技術」として評価される。この評価自体は正しいが、それは原子力技術の成立性を語る上では不十分である。</w:t>
      </w:r>
    </w:p>
    <w:p w14:paraId="1D6BE14A" w14:textId="77777777" w:rsidR="004E5F65" w:rsidRPr="004E5F65" w:rsidRDefault="004E5F65" w:rsidP="004E5F65">
      <w:r w:rsidRPr="004E5F65">
        <w:t>FO-LCAでは、原子力の ΔG は比較的小さく、S（不可逆）も工学的には制御可能であることが示される。しかし同時に、放射性廃棄物の長期隔離という社会リスクが、他のエネルギー技術とは桁違いの時間スケールで存在することが、評価の中核として浮かび上がる。この社会リスクは、ΔG や S の改善によって解消されるものではない。FO-LCAは、この事実を「第三の独立軸」として明示する。</w:t>
      </w:r>
    </w:p>
    <w:p w14:paraId="4EAE98BE" w14:textId="77777777" w:rsidR="004E5F65" w:rsidRPr="004E5F65" w:rsidRDefault="004E5F65" w:rsidP="004E5F65">
      <w:r w:rsidRPr="004E5F65">
        <w:t>同様のことは、アンモニア燃焼や DAC にも当てはまる。アンモニアは燃焼時に CO₂ を排出しないが、NO</w:t>
      </w:r>
      <w:r w:rsidRPr="004E5F65">
        <w:rPr>
          <w:rFonts w:ascii="Cambria Math" w:hAnsi="Cambria Math" w:cs="Cambria Math"/>
        </w:rPr>
        <w:t>ₓ</w:t>
      </w:r>
      <w:r w:rsidRPr="004E5F65">
        <w:t xml:space="preserve"> 生成や毒性、インフラ安全性といった社会的リスクを伴う。DAC は理論的には CO₂ 除去を可能にするが、大気中の希薄性に由来する ΔG と S に加え、大規模設備を長期間運用する社会的受容性が問われる。FO-LCAでは、これらが単なる「注意事項」ではなく、成立性を左右する要因として評価軸に組み込まれる。</w:t>
      </w:r>
    </w:p>
    <w:p w14:paraId="1B268818" w14:textId="5324D923" w:rsidR="004E5F65" w:rsidRPr="004E5F65" w:rsidRDefault="004E5F65" w:rsidP="004E5F65"/>
    <w:p w14:paraId="303FB6BE" w14:textId="77777777" w:rsidR="004E5F65" w:rsidRPr="004E5F65" w:rsidRDefault="004E5F65" w:rsidP="004E5F65">
      <w:pPr>
        <w:rPr>
          <w:b/>
          <w:bCs/>
        </w:rPr>
      </w:pPr>
      <w:r w:rsidRPr="004E5F65">
        <w:rPr>
          <w:b/>
          <w:bCs/>
        </w:rPr>
        <w:t>3.4 FO-LCAが可能にする新しい問いと答え</w:t>
      </w:r>
    </w:p>
    <w:p w14:paraId="17526F71" w14:textId="522700EE" w:rsidR="004E5F65" w:rsidRPr="004E5F65" w:rsidRDefault="004E5F65" w:rsidP="004E5F65">
      <w:r w:rsidRPr="004E5F65">
        <w:t>以上の具体例から明らかなように、FO-LCAがもたらす最大の変化は、「比較のためのLCA」から「診断のためのLCA」への転換である。現行LCAが示すのは、「この技術はあちらより環境負荷が大きい」という相対評価である。一方、FO-LCAが示すのは、「この技術はどの制約によって、どの用途で成立し、どこで破綻するか」という構造的理解である。</w:t>
      </w:r>
      <w:r w:rsidR="00C12075">
        <w:rPr>
          <w:rFonts w:hint="eastAsia"/>
        </w:rPr>
        <w:t>これは、</w:t>
      </w:r>
      <w:r w:rsidR="00563192">
        <w:rPr>
          <w:rFonts w:hint="eastAsia"/>
        </w:rPr>
        <w:t>Ayresらが</w:t>
      </w:r>
      <w:r w:rsidR="00563192" w:rsidRPr="00563192">
        <w:rPr>
          <w:rFonts w:hint="eastAsia"/>
        </w:rPr>
        <w:t>経済成長がエネルギーの有用な仕事への変換によって駆動されることを実証し</w:t>
      </w:r>
      <w:r w:rsidR="00560D37">
        <w:rPr>
          <w:rFonts w:hint="eastAsia"/>
        </w:rPr>
        <w:t>た際に</w:t>
      </w:r>
      <w:r w:rsidR="00563192" w:rsidRPr="00563192">
        <w:rPr>
          <w:rFonts w:hint="eastAsia"/>
        </w:rPr>
        <w:t>、エネルギー量のみではなく不可逆性とエネルギー品質の重要性を強調した</w:t>
      </w:r>
      <w:r w:rsidR="00563192" w:rsidRPr="00563192">
        <w:t>[24]</w:t>
      </w:r>
      <w:r w:rsidR="003B4A0A">
        <w:rPr>
          <w:rFonts w:hint="eastAsia"/>
        </w:rPr>
        <w:t>方向性を具体的に示すものになりうる</w:t>
      </w:r>
      <w:r w:rsidR="00563192" w:rsidRPr="00563192">
        <w:t>。</w:t>
      </w:r>
      <w:r w:rsidR="002901B6">
        <w:rPr>
          <w:rFonts w:hint="eastAsia"/>
        </w:rPr>
        <w:t>また、</w:t>
      </w:r>
      <w:r w:rsidR="00B95AE7" w:rsidRPr="00B95AE7">
        <w:t>Raugei</w:t>
      </w:r>
      <w:r w:rsidR="00B95AE7">
        <w:rPr>
          <w:rFonts w:hint="eastAsia"/>
        </w:rPr>
        <w:t>らも</w:t>
      </w:r>
      <w:r w:rsidR="008C6D15" w:rsidRPr="008C6D15">
        <w:rPr>
          <w:rFonts w:hint="eastAsia"/>
        </w:rPr>
        <w:t>最近の正味エネルギー研究はエネルギー実現可能性と環境評価を競合するアプローチではなく補完的なものとして捉えるべきだと強調</w:t>
      </w:r>
      <w:r w:rsidR="008C6D15" w:rsidRPr="008C6D15">
        <w:t>[25]</w:t>
      </w:r>
      <w:r w:rsidR="00507C35">
        <w:rPr>
          <w:rFonts w:hint="eastAsia"/>
        </w:rPr>
        <w:t>したが</w:t>
      </w:r>
      <w:r w:rsidR="008C6D15">
        <w:rPr>
          <w:rFonts w:hint="eastAsia"/>
        </w:rPr>
        <w:t>、</w:t>
      </w:r>
      <w:r w:rsidR="00507C35">
        <w:rPr>
          <w:rFonts w:hint="eastAsia"/>
        </w:rPr>
        <w:t>その</w:t>
      </w:r>
      <w:r w:rsidR="00507C35" w:rsidRPr="008C6D15">
        <w:rPr>
          <w:rFonts w:hint="eastAsia"/>
        </w:rPr>
        <w:t>エネルギー実現可能性</w:t>
      </w:r>
      <w:r w:rsidR="002410E6">
        <w:rPr>
          <w:rFonts w:hint="eastAsia"/>
        </w:rPr>
        <w:t>を定量的に示す方向性を与えるものである</w:t>
      </w:r>
      <w:r w:rsidR="008C6D15" w:rsidRPr="008C6D15">
        <w:t>。</w:t>
      </w:r>
    </w:p>
    <w:p w14:paraId="508A026A" w14:textId="34CAE7EB" w:rsidR="004E5F65" w:rsidRPr="004E5F65" w:rsidRDefault="004E5F65" w:rsidP="004E5F65">
      <w:r w:rsidRPr="004E5F65">
        <w:t>FO-LCAにおいて、LCI や LCIA は依然として重要である。しかしそれらは最終判断ではなく、ΔG と S、社会リスクという上位の枠組みの中で再解釈される。環境負荷指標は、「なぜそうなったのか」を説明する証拠となり、技術の改善可能性や適用領域を見極めるための手がかりとなる。</w:t>
      </w:r>
      <w:r w:rsidR="00BB5571" w:rsidRPr="00BB5571">
        <w:rPr>
          <w:rFonts w:hint="eastAsia"/>
        </w:rPr>
        <w:t>統合評価モデルは緩和経路に関する重要な知見を提供する一方で、技術的実現可能性や拡張性に関する暗黙の前提に依存することが多い</w:t>
      </w:r>
      <w:r w:rsidR="00BB5571" w:rsidRPr="00BB5571">
        <w:t>[26]。FO-LCAはこうした前提を明示化することを目指</w:t>
      </w:r>
      <w:r w:rsidR="00BB5571">
        <w:rPr>
          <w:rFonts w:hint="eastAsia"/>
        </w:rPr>
        <w:t>している</w:t>
      </w:r>
      <w:r w:rsidR="00BB5571" w:rsidRPr="00BB5571">
        <w:t>。</w:t>
      </w:r>
    </w:p>
    <w:p w14:paraId="598B7778" w14:textId="47AAF293" w:rsidR="004E5F65" w:rsidRPr="004E5F65" w:rsidRDefault="004E5F65" w:rsidP="004E5F65"/>
    <w:p w14:paraId="56732410" w14:textId="77777777" w:rsidR="004E5F65" w:rsidRPr="004E5F65" w:rsidRDefault="004E5F65" w:rsidP="004E5F65">
      <w:pPr>
        <w:rPr>
          <w:b/>
          <w:bCs/>
        </w:rPr>
      </w:pPr>
      <w:r w:rsidRPr="004E5F65">
        <w:rPr>
          <w:b/>
          <w:bCs/>
        </w:rPr>
        <w:t>3.5 本章の結論：FO-LCAの本質</w:t>
      </w:r>
    </w:p>
    <w:p w14:paraId="1A3B621E" w14:textId="77777777" w:rsidR="004E5F65" w:rsidRPr="004E5F65" w:rsidRDefault="004E5F65" w:rsidP="004E5F65">
      <w:r w:rsidRPr="004E5F65">
        <w:t>FO-LCAとは、単に評価軸を三つに増やしたLCAではない。それは、LCAの問いを「どれだけ悪いか」から「なぜそうならざるを得ないか」へと根本的に転換する枠組みである。自由エネルギー変化は物理的下限を示し、広義のエントロピーは現実の乖離の原因を示し、社会リスクは技術が社会に根付くための条件を示す。</w:t>
      </w:r>
    </w:p>
    <w:p w14:paraId="732FC661" w14:textId="77777777" w:rsidR="004E5F65" w:rsidRDefault="004E5F65" w:rsidP="004E5F65">
      <w:r w:rsidRPr="004E5F65">
        <w:t>この三つを同時に見ることによって初めて、技術は「良い／悪い」という二分法から解放され、「どこで、どのように使うなら成立するか」という現実的な問いに答えられるようになる。FO-LCAは、LCAを環境評価の道具から、</w:t>
      </w:r>
      <w:r w:rsidRPr="004E5F65">
        <w:rPr>
          <w:b/>
          <w:bCs/>
        </w:rPr>
        <w:t>技術文明の選択を支える理論的基盤</w:t>
      </w:r>
      <w:r w:rsidRPr="004E5F65">
        <w:t>へと進化させるための枠組みなのである。</w:t>
      </w:r>
    </w:p>
    <w:p w14:paraId="658F7FF7" w14:textId="77777777" w:rsidR="00E4419B" w:rsidRDefault="00E4419B" w:rsidP="004E5F65"/>
    <w:p w14:paraId="7A4E7DC2" w14:textId="77777777" w:rsidR="006755BD" w:rsidRDefault="006755BD" w:rsidP="004E5F65"/>
    <w:p w14:paraId="714FFEA2" w14:textId="1D04F26C" w:rsidR="006755BD" w:rsidRDefault="000200B5" w:rsidP="004E5F65">
      <w:pPr>
        <w:rPr>
          <w:b/>
          <w:bCs/>
        </w:rPr>
      </w:pPr>
      <w:r>
        <w:rPr>
          <w:rFonts w:hint="eastAsia"/>
          <w:b/>
          <w:bCs/>
        </w:rPr>
        <w:t xml:space="preserve">3章　</w:t>
      </w:r>
      <w:r w:rsidR="00CE117A" w:rsidRPr="00CE117A">
        <w:rPr>
          <w:rFonts w:hint="eastAsia"/>
          <w:b/>
          <w:bCs/>
        </w:rPr>
        <w:t>APPENDIX</w:t>
      </w:r>
    </w:p>
    <w:p w14:paraId="4E19EC06" w14:textId="77777777" w:rsidR="00CE117A" w:rsidRPr="00CE117A" w:rsidRDefault="00CE117A" w:rsidP="004E5F65">
      <w:pPr>
        <w:rPr>
          <w:b/>
          <w:bCs/>
        </w:rPr>
      </w:pPr>
    </w:p>
    <w:p w14:paraId="583B707F" w14:textId="5C282003" w:rsidR="00E4419B" w:rsidRPr="004E5F65" w:rsidRDefault="00E4419B" w:rsidP="00F81048">
      <w:pPr>
        <w:pBdr>
          <w:top w:val="single" w:sz="4" w:space="1" w:color="auto"/>
          <w:left w:val="single" w:sz="4" w:space="4" w:color="auto"/>
          <w:bottom w:val="single" w:sz="4" w:space="1" w:color="auto"/>
          <w:right w:val="single" w:sz="4" w:space="4" w:color="auto"/>
        </w:pBdr>
      </w:pPr>
      <w:r>
        <w:t>現行</w:t>
      </w:r>
      <w:r>
        <w:rPr>
          <w:rFonts w:hint="eastAsia"/>
        </w:rPr>
        <w:t>LCA</w:t>
      </w:r>
      <w:r>
        <w:t>の概念</w:t>
      </w:r>
      <w:r>
        <w:br/>
      </w:r>
    </w:p>
    <w:p w14:paraId="168793EB" w14:textId="77777777" w:rsidR="00E4419B" w:rsidRDefault="00E4419B" w:rsidP="00F81048">
      <w:pPr>
        <w:pBdr>
          <w:top w:val="single" w:sz="4" w:space="1" w:color="auto"/>
          <w:left w:val="single" w:sz="4" w:space="4" w:color="auto"/>
          <w:bottom w:val="single" w:sz="4" w:space="1" w:color="auto"/>
          <w:right w:val="single" w:sz="4" w:space="4" w:color="auto"/>
        </w:pBdr>
      </w:pPr>
      <w:r>
        <w:rPr>
          <w:rFonts w:hint="eastAsia"/>
        </w:rPr>
        <w:t>技術・製品</w:t>
      </w:r>
    </w:p>
    <w:p w14:paraId="6A426002" w14:textId="77777777" w:rsidR="00E4419B" w:rsidRDefault="00E4419B" w:rsidP="00F81048">
      <w:pPr>
        <w:pBdr>
          <w:top w:val="single" w:sz="4" w:space="1" w:color="auto"/>
          <w:left w:val="single" w:sz="4" w:space="4" w:color="auto"/>
          <w:bottom w:val="single" w:sz="4" w:space="1" w:color="auto"/>
          <w:right w:val="single" w:sz="4" w:space="4" w:color="auto"/>
        </w:pBdr>
      </w:pPr>
      <w:r>
        <w:t xml:space="preserve">   ↓</w:t>
      </w:r>
    </w:p>
    <w:p w14:paraId="0F6A0B11" w14:textId="77777777" w:rsidR="00E4419B" w:rsidRDefault="00E4419B" w:rsidP="00F81048">
      <w:pPr>
        <w:pBdr>
          <w:top w:val="single" w:sz="4" w:space="1" w:color="auto"/>
          <w:left w:val="single" w:sz="4" w:space="4" w:color="auto"/>
          <w:bottom w:val="single" w:sz="4" w:space="1" w:color="auto"/>
          <w:right w:val="single" w:sz="4" w:space="4" w:color="auto"/>
        </w:pBdr>
      </w:pPr>
      <w:r>
        <w:t>LCI（投入量・排出量）</w:t>
      </w:r>
    </w:p>
    <w:p w14:paraId="72373296" w14:textId="77777777" w:rsidR="00E4419B" w:rsidRDefault="00E4419B" w:rsidP="00F81048">
      <w:pPr>
        <w:pBdr>
          <w:top w:val="single" w:sz="4" w:space="1" w:color="auto"/>
          <w:left w:val="single" w:sz="4" w:space="4" w:color="auto"/>
          <w:bottom w:val="single" w:sz="4" w:space="1" w:color="auto"/>
          <w:right w:val="single" w:sz="4" w:space="4" w:color="auto"/>
        </w:pBdr>
      </w:pPr>
      <w:r>
        <w:t xml:space="preserve">   ↓</w:t>
      </w:r>
    </w:p>
    <w:p w14:paraId="4A9C9329" w14:textId="77777777" w:rsidR="00E4419B" w:rsidRDefault="00E4419B" w:rsidP="00F81048">
      <w:pPr>
        <w:pBdr>
          <w:top w:val="single" w:sz="4" w:space="1" w:color="auto"/>
          <w:left w:val="single" w:sz="4" w:space="4" w:color="auto"/>
          <w:bottom w:val="single" w:sz="4" w:space="1" w:color="auto"/>
          <w:right w:val="single" w:sz="4" w:space="4" w:color="auto"/>
        </w:pBdr>
      </w:pPr>
      <w:r>
        <w:t>LCIA（環境ストレス因子）</w:t>
      </w:r>
    </w:p>
    <w:p w14:paraId="73C670AC" w14:textId="77777777" w:rsidR="00E4419B" w:rsidRDefault="00E4419B" w:rsidP="00F81048">
      <w:pPr>
        <w:pBdr>
          <w:top w:val="single" w:sz="4" w:space="1" w:color="auto"/>
          <w:left w:val="single" w:sz="4" w:space="4" w:color="auto"/>
          <w:bottom w:val="single" w:sz="4" w:space="1" w:color="auto"/>
          <w:right w:val="single" w:sz="4" w:space="4" w:color="auto"/>
        </w:pBdr>
      </w:pPr>
      <w:r>
        <w:t xml:space="preserve">   ↓</w:t>
      </w:r>
    </w:p>
    <w:p w14:paraId="1EDD5C17" w14:textId="77777777" w:rsidR="00E4419B" w:rsidRDefault="00E4419B" w:rsidP="00F81048">
      <w:pPr>
        <w:pBdr>
          <w:top w:val="single" w:sz="4" w:space="1" w:color="auto"/>
          <w:left w:val="single" w:sz="4" w:space="4" w:color="auto"/>
          <w:bottom w:val="single" w:sz="4" w:space="1" w:color="auto"/>
          <w:right w:val="single" w:sz="4" w:space="4" w:color="auto"/>
        </w:pBdr>
      </w:pPr>
      <w:r>
        <w:rPr>
          <w:rFonts w:hint="eastAsia"/>
        </w:rPr>
        <w:t>環境影響</w:t>
      </w:r>
    </w:p>
    <w:p w14:paraId="0ADA5AE6" w14:textId="2D229D86" w:rsidR="004E5F65" w:rsidRDefault="00E4419B" w:rsidP="00F81048">
      <w:pPr>
        <w:pBdr>
          <w:top w:val="single" w:sz="4" w:space="1" w:color="auto"/>
          <w:left w:val="single" w:sz="4" w:space="4" w:color="auto"/>
          <w:bottom w:val="single" w:sz="4" w:space="1" w:color="auto"/>
          <w:right w:val="single" w:sz="4" w:space="4" w:color="auto"/>
        </w:pBdr>
      </w:pPr>
      <w:r>
        <w:rPr>
          <w:rFonts w:hint="eastAsia"/>
        </w:rPr>
        <w:t>（温暖化・毒性・資源枯渇）</w:t>
      </w:r>
    </w:p>
    <w:p w14:paraId="3BB6C44C" w14:textId="77777777" w:rsidR="001C61B9" w:rsidRPr="001C61B9" w:rsidRDefault="001C61B9" w:rsidP="001C61B9">
      <w:r w:rsidRPr="001C61B9">
        <w:rPr>
          <w:b/>
          <w:bCs/>
        </w:rPr>
        <w:t>この図が示す本質</w:t>
      </w:r>
    </w:p>
    <w:p w14:paraId="6D956D2D" w14:textId="77777777" w:rsidR="001C61B9" w:rsidRPr="001C61B9" w:rsidRDefault="001C61B9" w:rsidP="00733CB6">
      <w:pPr>
        <w:numPr>
          <w:ilvl w:val="0"/>
          <w:numId w:val="14"/>
        </w:numPr>
      </w:pPr>
      <w:r w:rsidRPr="001C61B9">
        <w:t>出発点：</w:t>
      </w:r>
      <w:r w:rsidRPr="001C61B9">
        <w:rPr>
          <w:i/>
          <w:iCs/>
        </w:rPr>
        <w:t>排出・消費</w:t>
      </w:r>
    </w:p>
    <w:p w14:paraId="188A41D3" w14:textId="77777777" w:rsidR="001C61B9" w:rsidRPr="001C61B9" w:rsidRDefault="001C61B9" w:rsidP="00733CB6">
      <w:pPr>
        <w:numPr>
          <w:ilvl w:val="0"/>
          <w:numId w:val="14"/>
        </w:numPr>
      </w:pPr>
      <w:r w:rsidRPr="001C61B9">
        <w:t>環境は「受動的な被影響体」</w:t>
      </w:r>
    </w:p>
    <w:p w14:paraId="0B0BF37A" w14:textId="77777777" w:rsidR="001C61B9" w:rsidRPr="001C61B9" w:rsidRDefault="001C61B9" w:rsidP="00733CB6">
      <w:pPr>
        <w:numPr>
          <w:ilvl w:val="0"/>
          <w:numId w:val="14"/>
        </w:numPr>
      </w:pPr>
      <w:r w:rsidRPr="001C61B9">
        <w:t>技術は「環境への外乱源」</w:t>
      </w:r>
    </w:p>
    <w:p w14:paraId="64884F28" w14:textId="77777777" w:rsidR="001C61B9" w:rsidRPr="001C61B9" w:rsidRDefault="001C61B9" w:rsidP="00733CB6">
      <w:pPr>
        <w:numPr>
          <w:ilvl w:val="0"/>
          <w:numId w:val="14"/>
        </w:numPr>
      </w:pPr>
      <w:r w:rsidRPr="001C61B9">
        <w:t>評価の問い：</w:t>
      </w:r>
    </w:p>
    <w:p w14:paraId="5C51A871" w14:textId="77777777" w:rsidR="001C61B9" w:rsidRPr="001C61B9" w:rsidRDefault="001C61B9" w:rsidP="001C61B9">
      <w:r w:rsidRPr="001C61B9">
        <w:t>どれだけ環境に悪影響を与えるか</w:t>
      </w:r>
    </w:p>
    <w:p w14:paraId="43B7DB01" w14:textId="77777777" w:rsidR="001C61B9" w:rsidRPr="001C61B9" w:rsidRDefault="001C61B9" w:rsidP="001C61B9">
      <w:r w:rsidRPr="001C61B9">
        <w:rPr>
          <w:b/>
          <w:bCs/>
        </w:rPr>
        <w:t>ここで見えないもの</w:t>
      </w:r>
    </w:p>
    <w:p w14:paraId="7F599B0A" w14:textId="77777777" w:rsidR="001C61B9" w:rsidRPr="001C61B9" w:rsidRDefault="001C61B9" w:rsidP="00733CB6">
      <w:pPr>
        <w:numPr>
          <w:ilvl w:val="0"/>
          <w:numId w:val="15"/>
        </w:numPr>
      </w:pPr>
      <w:r w:rsidRPr="001C61B9">
        <w:t>なぜその投入量・排出量が不可避なのか</w:t>
      </w:r>
    </w:p>
    <w:p w14:paraId="2B9DBB21" w14:textId="77777777" w:rsidR="001C61B9" w:rsidRPr="001C61B9" w:rsidRDefault="001C61B9" w:rsidP="00733CB6">
      <w:pPr>
        <w:numPr>
          <w:ilvl w:val="0"/>
          <w:numId w:val="15"/>
        </w:numPr>
      </w:pPr>
      <w:r w:rsidRPr="001C61B9">
        <w:t>それは技術未熟なのか、物理法則なのか</w:t>
      </w:r>
    </w:p>
    <w:p w14:paraId="5D20BB6D" w14:textId="77777777" w:rsidR="001C61B9" w:rsidRPr="001C61B9" w:rsidRDefault="001C61B9" w:rsidP="00733CB6">
      <w:pPr>
        <w:numPr>
          <w:ilvl w:val="0"/>
          <w:numId w:val="15"/>
        </w:numPr>
      </w:pPr>
      <w:r w:rsidRPr="001C61B9">
        <w:t>改善余地があるのか、原理的に限界なのか</w:t>
      </w:r>
    </w:p>
    <w:p w14:paraId="77154396" w14:textId="77777777" w:rsidR="00E4419B" w:rsidRPr="001C61B9" w:rsidRDefault="00E4419B" w:rsidP="00F81048"/>
    <w:p w14:paraId="0D72B7E4" w14:textId="77777777" w:rsidR="00331AF4" w:rsidRPr="00331AF4" w:rsidRDefault="00331AF4" w:rsidP="00331AF4">
      <w:pPr>
        <w:pBdr>
          <w:top w:val="single" w:sz="4" w:space="1" w:color="auto"/>
          <w:left w:val="single" w:sz="4" w:space="4" w:color="auto"/>
          <w:bottom w:val="single" w:sz="4" w:space="1" w:color="auto"/>
          <w:right w:val="single" w:sz="4" w:space="4" w:color="auto"/>
        </w:pBdr>
        <w:rPr>
          <w:b/>
          <w:bCs/>
        </w:rPr>
      </w:pPr>
      <w:r w:rsidRPr="00331AF4">
        <w:rPr>
          <w:b/>
          <w:bCs/>
        </w:rPr>
        <w:t>FO-LCAの概念図（Feasibility-oriented）</w:t>
      </w:r>
    </w:p>
    <w:p w14:paraId="05055F14"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技術目的・機能</w:t>
      </w:r>
    </w:p>
    <w:p w14:paraId="3A1D2D0D"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0C561AB3"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ΔG（物理的下限）</w:t>
      </w:r>
    </w:p>
    <w:p w14:paraId="5E4B09BC"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7FC160C9"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S（乖離の原因）</w:t>
      </w:r>
    </w:p>
    <w:p w14:paraId="38AB0A03"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14ABECD5"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LCI（現実の物量）</w:t>
      </w:r>
    </w:p>
    <w:p w14:paraId="22A975C2"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5A1746CD"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LCIA（環境への現れ）</w:t>
      </w:r>
    </w:p>
    <w:p w14:paraId="4A041092"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18FC92AC"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社会リスク</w:t>
      </w:r>
    </w:p>
    <w:p w14:paraId="2C939DF6"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 xml:space="preserve">   ↓</w:t>
      </w:r>
    </w:p>
    <w:p w14:paraId="361FB92A" w14:textId="77777777" w:rsidR="00331AF4" w:rsidRPr="00331AF4" w:rsidRDefault="00331AF4" w:rsidP="00331AF4">
      <w:pPr>
        <w:pBdr>
          <w:top w:val="single" w:sz="4" w:space="1" w:color="auto"/>
          <w:left w:val="single" w:sz="4" w:space="4" w:color="auto"/>
          <w:bottom w:val="single" w:sz="4" w:space="1" w:color="auto"/>
          <w:right w:val="single" w:sz="4" w:space="4" w:color="auto"/>
        </w:pBdr>
      </w:pPr>
      <w:r w:rsidRPr="00331AF4">
        <w:t>成立用途／非成立用途</w:t>
      </w:r>
    </w:p>
    <w:p w14:paraId="38E82EC0" w14:textId="77777777" w:rsidR="00354565" w:rsidRPr="00354565" w:rsidRDefault="00354565" w:rsidP="00354565">
      <w:r w:rsidRPr="00354565">
        <w:rPr>
          <w:b/>
          <w:bCs/>
        </w:rPr>
        <w:t>この図が示す本質</w:t>
      </w:r>
    </w:p>
    <w:p w14:paraId="3E563E70" w14:textId="77777777" w:rsidR="00354565" w:rsidRPr="00354565" w:rsidRDefault="00354565" w:rsidP="00733CB6">
      <w:pPr>
        <w:numPr>
          <w:ilvl w:val="0"/>
          <w:numId w:val="16"/>
        </w:numPr>
      </w:pPr>
      <w:r w:rsidRPr="00354565">
        <w:t>出発点：</w:t>
      </w:r>
      <w:r w:rsidRPr="00354565">
        <w:rPr>
          <w:i/>
          <w:iCs/>
        </w:rPr>
        <w:t>技術が達成しようとする機能</w:t>
      </w:r>
    </w:p>
    <w:p w14:paraId="0DA61B7E" w14:textId="77777777" w:rsidR="00354565" w:rsidRPr="00354565" w:rsidRDefault="00354565" w:rsidP="00733CB6">
      <w:pPr>
        <w:numPr>
          <w:ilvl w:val="0"/>
          <w:numId w:val="16"/>
        </w:numPr>
      </w:pPr>
      <w:r w:rsidRPr="00354565">
        <w:t>環境は「制約が露呈する場」</w:t>
      </w:r>
    </w:p>
    <w:p w14:paraId="38796B38" w14:textId="77777777" w:rsidR="00354565" w:rsidRPr="00354565" w:rsidRDefault="00354565" w:rsidP="00733CB6">
      <w:pPr>
        <w:numPr>
          <w:ilvl w:val="0"/>
          <w:numId w:val="16"/>
        </w:numPr>
      </w:pPr>
      <w:r w:rsidRPr="00354565">
        <w:t>技術は「物理・社会制約下の試行」</w:t>
      </w:r>
    </w:p>
    <w:p w14:paraId="251310E6" w14:textId="77777777" w:rsidR="00354565" w:rsidRPr="00354565" w:rsidRDefault="00354565" w:rsidP="00733CB6">
      <w:pPr>
        <w:numPr>
          <w:ilvl w:val="0"/>
          <w:numId w:val="16"/>
        </w:numPr>
      </w:pPr>
      <w:r w:rsidRPr="00354565">
        <w:t>評価の問い：</w:t>
      </w:r>
    </w:p>
    <w:p w14:paraId="677BFAF4" w14:textId="77777777" w:rsidR="00354565" w:rsidRPr="00354565" w:rsidRDefault="00354565" w:rsidP="00354565">
      <w:r w:rsidRPr="00354565">
        <w:t>この技術は、どこで、どの条件なら成立するか</w:t>
      </w:r>
    </w:p>
    <w:p w14:paraId="0DB5572F" w14:textId="77777777" w:rsidR="006E307F" w:rsidRDefault="006E307F" w:rsidP="00F81048"/>
    <w:p w14:paraId="4C6A4DE2" w14:textId="77777777" w:rsidR="000A6793" w:rsidRDefault="000A6793" w:rsidP="000A6793">
      <w:pPr>
        <w:pBdr>
          <w:top w:val="single" w:sz="4" w:space="1" w:color="auto"/>
          <w:left w:val="single" w:sz="4" w:space="4" w:color="auto"/>
          <w:bottom w:val="single" w:sz="4" w:space="1" w:color="auto"/>
          <w:right w:val="single" w:sz="4" w:space="4" w:color="auto"/>
        </w:pBdr>
      </w:pPr>
    </w:p>
    <w:p w14:paraId="4742E261" w14:textId="0A605506" w:rsidR="00DB6E37" w:rsidRDefault="00A91ABB" w:rsidP="000A6793">
      <w:pPr>
        <w:pBdr>
          <w:top w:val="single" w:sz="4" w:space="1" w:color="auto"/>
          <w:left w:val="single" w:sz="4" w:space="4" w:color="auto"/>
          <w:bottom w:val="single" w:sz="4" w:space="1" w:color="auto"/>
          <w:right w:val="single" w:sz="4" w:space="4" w:color="auto"/>
        </w:pBdr>
        <w:ind w:firstLineChars="300" w:firstLine="630"/>
      </w:pPr>
      <w:r w:rsidRPr="00A91ABB">
        <w:t>FO-LCAの三軸構造（Conceptual triangle）</w:t>
      </w:r>
    </w:p>
    <w:p w14:paraId="20D26439" w14:textId="77777777" w:rsidR="001160AD" w:rsidRDefault="001160AD" w:rsidP="000A6793">
      <w:pPr>
        <w:pBdr>
          <w:top w:val="single" w:sz="4" w:space="1" w:color="auto"/>
          <w:left w:val="single" w:sz="4" w:space="4" w:color="auto"/>
          <w:bottom w:val="single" w:sz="4" w:space="1" w:color="auto"/>
          <w:right w:val="single" w:sz="4" w:space="4" w:color="auto"/>
        </w:pBdr>
      </w:pPr>
    </w:p>
    <w:p w14:paraId="07083A75" w14:textId="27B9DFFB" w:rsidR="00DB6E37" w:rsidRDefault="00DB6E37" w:rsidP="000A6793">
      <w:pPr>
        <w:pBdr>
          <w:top w:val="single" w:sz="4" w:space="1" w:color="auto"/>
          <w:left w:val="single" w:sz="4" w:space="4" w:color="auto"/>
          <w:bottom w:val="single" w:sz="4" w:space="1" w:color="auto"/>
          <w:right w:val="single" w:sz="4" w:space="4" w:color="auto"/>
        </w:pBdr>
        <w:ind w:firstLineChars="450" w:firstLine="945"/>
      </w:pPr>
      <w:r>
        <w:t xml:space="preserve">            社会リスク</w:t>
      </w:r>
    </w:p>
    <w:p w14:paraId="61B759AB" w14:textId="77777777" w:rsidR="00DB6E37" w:rsidRDefault="00DB6E37" w:rsidP="000A6793">
      <w:pPr>
        <w:pBdr>
          <w:top w:val="single" w:sz="4" w:space="1" w:color="auto"/>
          <w:left w:val="single" w:sz="4" w:space="4" w:color="auto"/>
          <w:bottom w:val="single" w:sz="4" w:space="1" w:color="auto"/>
          <w:right w:val="single" w:sz="4" w:space="4" w:color="auto"/>
        </w:pBdr>
        <w:ind w:firstLineChars="400" w:firstLine="840"/>
      </w:pPr>
      <w:r>
        <w:t xml:space="preserve">        （制度・倫理・不可逆）</w:t>
      </w:r>
    </w:p>
    <w:p w14:paraId="51F7D3AE" w14:textId="204C4208" w:rsidR="00DB6E37" w:rsidRDefault="00DB6E37" w:rsidP="000A6793">
      <w:pPr>
        <w:pBdr>
          <w:top w:val="single" w:sz="4" w:space="1" w:color="auto"/>
          <w:left w:val="single" w:sz="4" w:space="4" w:color="auto"/>
          <w:bottom w:val="single" w:sz="4" w:space="1" w:color="auto"/>
          <w:right w:val="single" w:sz="4" w:space="4" w:color="auto"/>
        </w:pBdr>
        <w:ind w:firstLineChars="500" w:firstLine="1050"/>
      </w:pPr>
      <w:r>
        <w:t xml:space="preserve">  </w:t>
      </w:r>
      <w:r w:rsidR="003F345D">
        <w:rPr>
          <w:rFonts w:hint="eastAsia"/>
        </w:rPr>
        <w:t xml:space="preserve"> </w:t>
      </w:r>
      <w:r>
        <w:t xml:space="preserve">             ▲</w:t>
      </w:r>
    </w:p>
    <w:p w14:paraId="2B809CE5" w14:textId="288DF66A" w:rsidR="00DB6E37" w:rsidRDefault="00DB6E37" w:rsidP="000A6793">
      <w:pPr>
        <w:pBdr>
          <w:top w:val="single" w:sz="4" w:space="1" w:color="auto"/>
          <w:left w:val="single" w:sz="4" w:space="4" w:color="auto"/>
          <w:bottom w:val="single" w:sz="4" w:space="1" w:color="auto"/>
          <w:right w:val="single" w:sz="4" w:space="4" w:color="auto"/>
        </w:pBdr>
        <w:ind w:firstLineChars="500" w:firstLine="1050"/>
      </w:pPr>
      <w:r>
        <w:t xml:space="preserve">   </w:t>
      </w:r>
      <w:r w:rsidR="003F345D">
        <w:rPr>
          <w:rFonts w:hint="eastAsia"/>
        </w:rPr>
        <w:t xml:space="preserve"> </w:t>
      </w:r>
      <w:r>
        <w:t xml:space="preserve">            │</w:t>
      </w:r>
    </w:p>
    <w:p w14:paraId="000FB923" w14:textId="6932FB40" w:rsidR="00DB6E37" w:rsidRDefault="00DB6E37" w:rsidP="000A6793">
      <w:pPr>
        <w:pBdr>
          <w:top w:val="single" w:sz="4" w:space="1" w:color="auto"/>
          <w:left w:val="single" w:sz="4" w:space="4" w:color="auto"/>
          <w:bottom w:val="single" w:sz="4" w:space="1" w:color="auto"/>
          <w:right w:val="single" w:sz="4" w:space="4" w:color="auto"/>
        </w:pBdr>
        <w:ind w:firstLineChars="500" w:firstLine="1050"/>
      </w:pPr>
      <w:r>
        <w:t xml:space="preserve">    </w:t>
      </w:r>
      <w:r w:rsidR="003F345D">
        <w:rPr>
          <w:rFonts w:hint="eastAsia"/>
        </w:rPr>
        <w:t xml:space="preserve"> </w:t>
      </w:r>
      <w:r>
        <w:t xml:space="preserve">           │</w:t>
      </w:r>
    </w:p>
    <w:p w14:paraId="763E332D" w14:textId="77777777" w:rsidR="00DB6E37" w:rsidRDefault="00DB6E37" w:rsidP="000A6793">
      <w:pPr>
        <w:pBdr>
          <w:top w:val="single" w:sz="4" w:space="1" w:color="auto"/>
          <w:left w:val="single" w:sz="4" w:space="4" w:color="auto"/>
          <w:bottom w:val="single" w:sz="4" w:space="1" w:color="auto"/>
          <w:right w:val="single" w:sz="4" w:space="4" w:color="auto"/>
        </w:pBdr>
      </w:pPr>
      <w:r>
        <w:rPr>
          <w:rFonts w:hint="eastAsia"/>
        </w:rPr>
        <w:t>Δ</w:t>
      </w:r>
      <w:r>
        <w:t>G ───────────┼────────── S</w:t>
      </w:r>
    </w:p>
    <w:p w14:paraId="7031E475" w14:textId="171FBC23" w:rsidR="006E307F" w:rsidRDefault="00DB6E37" w:rsidP="000A6793">
      <w:pPr>
        <w:pBdr>
          <w:top w:val="single" w:sz="4" w:space="1" w:color="auto"/>
          <w:left w:val="single" w:sz="4" w:space="4" w:color="auto"/>
          <w:bottom w:val="single" w:sz="4" w:space="1" w:color="auto"/>
          <w:right w:val="single" w:sz="4" w:space="4" w:color="auto"/>
        </w:pBdr>
      </w:pPr>
      <w:r>
        <w:rPr>
          <w:rFonts w:hint="eastAsia"/>
        </w:rPr>
        <w:t>（物理下限）</w:t>
      </w:r>
      <w:r>
        <w:t xml:space="preserve">       </w:t>
      </w:r>
      <w:r w:rsidR="003F345D">
        <w:t xml:space="preserve">　</w:t>
      </w:r>
      <w:r w:rsidR="003F345D">
        <w:rPr>
          <w:rFonts w:hint="eastAsia"/>
        </w:rPr>
        <w:t xml:space="preserve">　　　　　　　　　</w:t>
      </w:r>
      <w:r>
        <w:t>（乖離の原因）</w:t>
      </w:r>
    </w:p>
    <w:p w14:paraId="5EDD4947" w14:textId="77777777" w:rsidR="006755BD" w:rsidRPr="006755BD" w:rsidRDefault="006755BD" w:rsidP="006755BD">
      <w:pPr>
        <w:rPr>
          <w:b/>
          <w:bCs/>
        </w:rPr>
      </w:pPr>
      <w:r w:rsidRPr="006755BD">
        <w:rPr>
          <w:b/>
          <w:bCs/>
        </w:rPr>
        <w:t>各軸が意味するもの</w:t>
      </w:r>
    </w:p>
    <w:p w14:paraId="6A5112BD" w14:textId="77777777" w:rsidR="006755BD" w:rsidRPr="006755BD" w:rsidRDefault="006755BD" w:rsidP="006755BD">
      <w:pPr>
        <w:rPr>
          <w:b/>
          <w:bCs/>
        </w:rPr>
      </w:pPr>
      <w:r w:rsidRPr="006755BD">
        <w:rPr>
          <w:b/>
          <w:bCs/>
        </w:rPr>
        <w:t>ΔG（自由エネルギー変化）</w:t>
      </w:r>
    </w:p>
    <w:p w14:paraId="4348D6B8" w14:textId="77777777" w:rsidR="006755BD" w:rsidRPr="006755BD" w:rsidRDefault="006755BD" w:rsidP="00733CB6">
      <w:pPr>
        <w:numPr>
          <w:ilvl w:val="0"/>
          <w:numId w:val="17"/>
        </w:numPr>
      </w:pPr>
      <w:r w:rsidRPr="006755BD">
        <w:t>反応・分離・変換に必要な</w:t>
      </w:r>
      <w:r w:rsidRPr="006755BD">
        <w:rPr>
          <w:b/>
          <w:bCs/>
        </w:rPr>
        <w:t>理論最小仕事</w:t>
      </w:r>
    </w:p>
    <w:p w14:paraId="5C62268F" w14:textId="77777777" w:rsidR="006755BD" w:rsidRPr="006755BD" w:rsidRDefault="006755BD" w:rsidP="00733CB6">
      <w:pPr>
        <w:numPr>
          <w:ilvl w:val="0"/>
          <w:numId w:val="17"/>
        </w:numPr>
      </w:pPr>
      <w:r w:rsidRPr="006755BD">
        <w:t>技術の「物理的成立可能性」を規定</w:t>
      </w:r>
    </w:p>
    <w:p w14:paraId="3C6E345C" w14:textId="77777777" w:rsidR="006755BD" w:rsidRPr="006755BD" w:rsidRDefault="006755BD" w:rsidP="00733CB6">
      <w:pPr>
        <w:numPr>
          <w:ilvl w:val="0"/>
          <w:numId w:val="17"/>
        </w:numPr>
      </w:pPr>
      <w:r w:rsidRPr="006755BD">
        <w:t>例：</w:t>
      </w:r>
    </w:p>
    <w:p w14:paraId="6ADB834A" w14:textId="77777777" w:rsidR="006755BD" w:rsidRPr="006755BD" w:rsidRDefault="006755BD" w:rsidP="00733CB6">
      <w:pPr>
        <w:numPr>
          <w:ilvl w:val="1"/>
          <w:numId w:val="17"/>
        </w:numPr>
      </w:pPr>
      <w:r w:rsidRPr="006755BD">
        <w:t>水電解：ΔG &gt; 0（必ず電力が必要）</w:t>
      </w:r>
    </w:p>
    <w:p w14:paraId="02488DDF" w14:textId="77777777" w:rsidR="006755BD" w:rsidRPr="006755BD" w:rsidRDefault="006755BD" w:rsidP="00733CB6">
      <w:pPr>
        <w:numPr>
          <w:ilvl w:val="1"/>
          <w:numId w:val="17"/>
        </w:numPr>
      </w:pPr>
      <w:r w:rsidRPr="006755BD">
        <w:t>太陽光発電：発電段階ΔG ≈ 0</w:t>
      </w:r>
    </w:p>
    <w:p w14:paraId="34774B5A" w14:textId="77777777" w:rsidR="006755BD" w:rsidRPr="006755BD" w:rsidRDefault="006755BD" w:rsidP="006755BD">
      <w:r w:rsidRPr="006755BD">
        <w:rPr>
          <w:rFonts w:ascii="Segoe UI Emoji" w:hAnsi="Segoe UI Emoji" w:cs="Segoe UI Emoji"/>
        </w:rPr>
        <w:t>👉</w:t>
      </w:r>
      <w:r w:rsidRPr="006755BD">
        <w:t xml:space="preserve"> </w:t>
      </w:r>
      <w:r w:rsidRPr="006755BD">
        <w:rPr>
          <w:b/>
          <w:bCs/>
        </w:rPr>
        <w:t>ΔGが大きい技術は、どんなに改良しても“軽くはならない”</w:t>
      </w:r>
    </w:p>
    <w:p w14:paraId="5F927D09" w14:textId="71CA141A" w:rsidR="006755BD" w:rsidRPr="006755BD" w:rsidRDefault="006755BD" w:rsidP="006755BD"/>
    <w:p w14:paraId="11D39BBD" w14:textId="77777777" w:rsidR="006755BD" w:rsidRPr="006755BD" w:rsidRDefault="006755BD" w:rsidP="006755BD">
      <w:pPr>
        <w:rPr>
          <w:b/>
          <w:bCs/>
        </w:rPr>
      </w:pPr>
      <w:r w:rsidRPr="006755BD">
        <w:rPr>
          <w:b/>
          <w:bCs/>
        </w:rPr>
        <w:t>S（広義エントロピー）</w:t>
      </w:r>
    </w:p>
    <w:p w14:paraId="7E0A507D" w14:textId="77777777" w:rsidR="006755BD" w:rsidRPr="006755BD" w:rsidRDefault="006755BD" w:rsidP="00733CB6">
      <w:pPr>
        <w:numPr>
          <w:ilvl w:val="0"/>
          <w:numId w:val="18"/>
        </w:numPr>
      </w:pPr>
      <w:r w:rsidRPr="006755BD">
        <w:t>ΔGからの乖離の原因</w:t>
      </w:r>
    </w:p>
    <w:p w14:paraId="6CBEB967" w14:textId="77777777" w:rsidR="006755BD" w:rsidRPr="006755BD" w:rsidRDefault="006755BD" w:rsidP="00733CB6">
      <w:pPr>
        <w:numPr>
          <w:ilvl w:val="0"/>
          <w:numId w:val="18"/>
        </w:numPr>
      </w:pPr>
      <w:r w:rsidRPr="006755BD">
        <w:t>内訳：</w:t>
      </w:r>
    </w:p>
    <w:p w14:paraId="6BDB9721" w14:textId="77777777" w:rsidR="006755BD" w:rsidRPr="006755BD" w:rsidRDefault="006755BD" w:rsidP="00733CB6">
      <w:pPr>
        <w:numPr>
          <w:ilvl w:val="1"/>
          <w:numId w:val="18"/>
        </w:numPr>
      </w:pPr>
      <w:r w:rsidRPr="006755BD">
        <w:t>分離（RT ln a）</w:t>
      </w:r>
    </w:p>
    <w:p w14:paraId="6241D0C9" w14:textId="77777777" w:rsidR="006755BD" w:rsidRPr="006755BD" w:rsidRDefault="006755BD" w:rsidP="00733CB6">
      <w:pPr>
        <w:numPr>
          <w:ilvl w:val="1"/>
          <w:numId w:val="18"/>
        </w:numPr>
      </w:pPr>
      <w:r w:rsidRPr="006755BD">
        <w:t>不可逆（σ）</w:t>
      </w:r>
    </w:p>
    <w:p w14:paraId="11F39C58" w14:textId="77777777" w:rsidR="006755BD" w:rsidRPr="006755BD" w:rsidRDefault="006755BD" w:rsidP="00733CB6">
      <w:pPr>
        <w:numPr>
          <w:ilvl w:val="1"/>
          <w:numId w:val="18"/>
        </w:numPr>
      </w:pPr>
      <w:r w:rsidRPr="006755BD">
        <w:t>秩序・管理（高純度・制御）</w:t>
      </w:r>
    </w:p>
    <w:p w14:paraId="49C18FF8" w14:textId="77777777" w:rsidR="006755BD" w:rsidRPr="006755BD" w:rsidRDefault="006755BD" w:rsidP="00733CB6">
      <w:pPr>
        <w:numPr>
          <w:ilvl w:val="0"/>
          <w:numId w:val="18"/>
        </w:numPr>
      </w:pPr>
      <w:r w:rsidRPr="006755BD">
        <w:t>例：</w:t>
      </w:r>
    </w:p>
    <w:p w14:paraId="21BCF92F" w14:textId="77777777" w:rsidR="006755BD" w:rsidRPr="006755BD" w:rsidRDefault="006755BD" w:rsidP="00733CB6">
      <w:pPr>
        <w:numPr>
          <w:ilvl w:val="1"/>
          <w:numId w:val="18"/>
        </w:numPr>
      </w:pPr>
      <w:r w:rsidRPr="006755BD">
        <w:t>e-fuel：多段不可逆 → S(C)支配</w:t>
      </w:r>
    </w:p>
    <w:p w14:paraId="69B03C9D" w14:textId="77777777" w:rsidR="006755BD" w:rsidRPr="006755BD" w:rsidRDefault="006755BD" w:rsidP="00733CB6">
      <w:pPr>
        <w:numPr>
          <w:ilvl w:val="1"/>
          <w:numId w:val="18"/>
        </w:numPr>
      </w:pPr>
      <w:r w:rsidRPr="006755BD">
        <w:t>Si-PV：高純度精製 → S(B)支配</w:t>
      </w:r>
    </w:p>
    <w:p w14:paraId="29124A3F" w14:textId="77777777" w:rsidR="006755BD" w:rsidRPr="006755BD" w:rsidRDefault="006755BD" w:rsidP="006755BD">
      <w:r w:rsidRPr="006755BD">
        <w:rPr>
          <w:rFonts w:ascii="Segoe UI Emoji" w:hAnsi="Segoe UI Emoji" w:cs="Segoe UI Emoji"/>
        </w:rPr>
        <w:t>👉</w:t>
      </w:r>
      <w:r w:rsidRPr="006755BD">
        <w:t xml:space="preserve"> </w:t>
      </w:r>
      <w:r w:rsidRPr="006755BD">
        <w:rPr>
          <w:b/>
          <w:bCs/>
        </w:rPr>
        <w:t>Sは「なぜ現実が重いか」を説明する軸</w:t>
      </w:r>
    </w:p>
    <w:p w14:paraId="3DB72C5A" w14:textId="70723050" w:rsidR="006755BD" w:rsidRPr="006755BD" w:rsidRDefault="006755BD" w:rsidP="006755BD"/>
    <w:p w14:paraId="372D4DE4" w14:textId="77777777" w:rsidR="006755BD" w:rsidRPr="006755BD" w:rsidRDefault="006755BD" w:rsidP="006755BD">
      <w:pPr>
        <w:rPr>
          <w:b/>
          <w:bCs/>
        </w:rPr>
      </w:pPr>
      <w:r w:rsidRPr="006755BD">
        <w:rPr>
          <w:b/>
          <w:bCs/>
        </w:rPr>
        <w:t>社会リスク</w:t>
      </w:r>
    </w:p>
    <w:p w14:paraId="6011EB75" w14:textId="77777777" w:rsidR="006755BD" w:rsidRPr="006755BD" w:rsidRDefault="006755BD" w:rsidP="00733CB6">
      <w:pPr>
        <w:numPr>
          <w:ilvl w:val="0"/>
          <w:numId w:val="19"/>
        </w:numPr>
      </w:pPr>
      <w:r w:rsidRPr="006755BD">
        <w:t>熱力学では扱えない成立条件</w:t>
      </w:r>
    </w:p>
    <w:p w14:paraId="2A82DA39" w14:textId="77777777" w:rsidR="006755BD" w:rsidRPr="006755BD" w:rsidRDefault="006755BD" w:rsidP="00733CB6">
      <w:pPr>
        <w:numPr>
          <w:ilvl w:val="0"/>
          <w:numId w:val="19"/>
        </w:numPr>
      </w:pPr>
      <w:r w:rsidRPr="006755BD">
        <w:t>例：</w:t>
      </w:r>
    </w:p>
    <w:p w14:paraId="78FA73B4" w14:textId="77777777" w:rsidR="006755BD" w:rsidRPr="006755BD" w:rsidRDefault="006755BD" w:rsidP="00733CB6">
      <w:pPr>
        <w:numPr>
          <w:ilvl w:val="1"/>
          <w:numId w:val="19"/>
        </w:numPr>
      </w:pPr>
      <w:r w:rsidRPr="006755BD">
        <w:t>原子力：長期隔離・事故不可逆性</w:t>
      </w:r>
    </w:p>
    <w:p w14:paraId="3B35A6AB" w14:textId="77777777" w:rsidR="006755BD" w:rsidRPr="006755BD" w:rsidRDefault="006755BD" w:rsidP="00733CB6">
      <w:pPr>
        <w:numPr>
          <w:ilvl w:val="1"/>
          <w:numId w:val="19"/>
        </w:numPr>
      </w:pPr>
      <w:r w:rsidRPr="006755BD">
        <w:t>アンモニア：毒性・インフラ安全</w:t>
      </w:r>
    </w:p>
    <w:p w14:paraId="1447C5B7" w14:textId="77777777" w:rsidR="006755BD" w:rsidRPr="006755BD" w:rsidRDefault="006755BD" w:rsidP="00733CB6">
      <w:pPr>
        <w:numPr>
          <w:ilvl w:val="1"/>
          <w:numId w:val="19"/>
        </w:numPr>
      </w:pPr>
      <w:r w:rsidRPr="006755BD">
        <w:t>DAC：大規模設備の社会受容性</w:t>
      </w:r>
    </w:p>
    <w:p w14:paraId="2078BDEC" w14:textId="77777777" w:rsidR="006755BD" w:rsidRPr="006755BD" w:rsidRDefault="006755BD" w:rsidP="006755BD">
      <w:r w:rsidRPr="006755BD">
        <w:rPr>
          <w:rFonts w:ascii="Segoe UI Emoji" w:hAnsi="Segoe UI Emoji" w:cs="Segoe UI Emoji"/>
        </w:rPr>
        <w:t>👉</w:t>
      </w:r>
      <w:r w:rsidRPr="006755BD">
        <w:t xml:space="preserve"> </w:t>
      </w:r>
      <w:r w:rsidRPr="006755BD">
        <w:rPr>
          <w:b/>
          <w:bCs/>
        </w:rPr>
        <w:t>ΔGとSが小さくても、社会リスクで破綻する技術は存在する</w:t>
      </w:r>
    </w:p>
    <w:p w14:paraId="531AC24D" w14:textId="67B46B77" w:rsidR="006755BD" w:rsidRPr="006755BD" w:rsidRDefault="006755BD" w:rsidP="006755BD"/>
    <w:p w14:paraId="449CED52" w14:textId="77777777" w:rsidR="006755BD" w:rsidRPr="006755BD" w:rsidRDefault="006755BD" w:rsidP="006755BD">
      <w:pPr>
        <w:rPr>
          <w:b/>
          <w:bCs/>
        </w:rPr>
      </w:pPr>
      <w:r w:rsidRPr="006755BD">
        <w:rPr>
          <w:b/>
          <w:bCs/>
        </w:rPr>
        <w:t>図2の読み方（重要）</w:t>
      </w:r>
    </w:p>
    <w:p w14:paraId="53494B77" w14:textId="77777777" w:rsidR="006755BD" w:rsidRPr="006755BD" w:rsidRDefault="006755BD" w:rsidP="00733CB6">
      <w:pPr>
        <w:numPr>
          <w:ilvl w:val="0"/>
          <w:numId w:val="20"/>
        </w:numPr>
      </w:pPr>
      <w:r w:rsidRPr="006755BD">
        <w:t>三角形の</w:t>
      </w:r>
      <w:r w:rsidRPr="006755BD">
        <w:rPr>
          <w:b/>
          <w:bCs/>
        </w:rPr>
        <w:t>内側</w:t>
      </w:r>
      <w:r w:rsidRPr="006755BD">
        <w:t>に収まる領域：</w:t>
      </w:r>
      <w:r w:rsidRPr="006755BD">
        <w:br/>
        <w:t xml:space="preserve">→ </w:t>
      </w:r>
      <w:r w:rsidRPr="006755BD">
        <w:rPr>
          <w:i/>
          <w:iCs/>
        </w:rPr>
        <w:t>成立可能な用途</w:t>
      </w:r>
    </w:p>
    <w:p w14:paraId="3DE0E48E" w14:textId="77777777" w:rsidR="006755BD" w:rsidRPr="006755BD" w:rsidRDefault="006755BD" w:rsidP="00733CB6">
      <w:pPr>
        <w:numPr>
          <w:ilvl w:val="0"/>
          <w:numId w:val="20"/>
        </w:numPr>
      </w:pPr>
      <w:r w:rsidRPr="006755BD">
        <w:t>ある軸方向に極端に張り出す：</w:t>
      </w:r>
      <w:r w:rsidRPr="006755BD">
        <w:br/>
        <w:t xml:space="preserve">→ </w:t>
      </w:r>
      <w:r w:rsidRPr="006755BD">
        <w:rPr>
          <w:i/>
          <w:iCs/>
        </w:rPr>
        <w:t>用途限定または非成立</w:t>
      </w:r>
    </w:p>
    <w:p w14:paraId="77ACEAA2" w14:textId="77777777" w:rsidR="006755BD" w:rsidRPr="006755BD" w:rsidRDefault="006755BD" w:rsidP="006755BD">
      <w:r w:rsidRPr="006755BD">
        <w:t>例：</w:t>
      </w:r>
    </w:p>
    <w:p w14:paraId="3FB23AE5" w14:textId="77777777" w:rsidR="006755BD" w:rsidRPr="006755BD" w:rsidRDefault="006755BD" w:rsidP="00733CB6">
      <w:pPr>
        <w:numPr>
          <w:ilvl w:val="0"/>
          <w:numId w:val="21"/>
        </w:numPr>
      </w:pPr>
      <w:r w:rsidRPr="006755BD">
        <w:rPr>
          <w:b/>
          <w:bCs/>
        </w:rPr>
        <w:t>Si-PV</w:t>
      </w:r>
    </w:p>
    <w:p w14:paraId="338A285A" w14:textId="77777777" w:rsidR="006755BD" w:rsidRPr="006755BD" w:rsidRDefault="006755BD" w:rsidP="00733CB6">
      <w:pPr>
        <w:numPr>
          <w:ilvl w:val="1"/>
          <w:numId w:val="21"/>
        </w:numPr>
      </w:pPr>
      <w:r w:rsidRPr="006755BD">
        <w:t>ΔG：小</w:t>
      </w:r>
    </w:p>
    <w:p w14:paraId="563AD145" w14:textId="77777777" w:rsidR="006755BD" w:rsidRPr="006755BD" w:rsidRDefault="006755BD" w:rsidP="00733CB6">
      <w:pPr>
        <w:numPr>
          <w:ilvl w:val="1"/>
          <w:numId w:val="21"/>
        </w:numPr>
      </w:pPr>
      <w:r w:rsidRPr="006755BD">
        <w:t>S：中（初期集中）</w:t>
      </w:r>
    </w:p>
    <w:p w14:paraId="297B3655" w14:textId="77777777" w:rsidR="006755BD" w:rsidRPr="006755BD" w:rsidRDefault="006755BD" w:rsidP="00733CB6">
      <w:pPr>
        <w:numPr>
          <w:ilvl w:val="1"/>
          <w:numId w:val="21"/>
        </w:numPr>
      </w:pPr>
      <w:r w:rsidRPr="006755BD">
        <w:t>社会リスク：中</w:t>
      </w:r>
      <w:r w:rsidRPr="006755BD">
        <w:br/>
        <w:t xml:space="preserve">→ </w:t>
      </w:r>
      <w:r w:rsidRPr="006755BD">
        <w:rPr>
          <w:i/>
          <w:iCs/>
        </w:rPr>
        <w:t>広範用途で成立</w:t>
      </w:r>
    </w:p>
    <w:p w14:paraId="76E034CA" w14:textId="77777777" w:rsidR="006755BD" w:rsidRPr="006755BD" w:rsidRDefault="006755BD" w:rsidP="00733CB6">
      <w:pPr>
        <w:numPr>
          <w:ilvl w:val="0"/>
          <w:numId w:val="21"/>
        </w:numPr>
      </w:pPr>
      <w:r w:rsidRPr="006755BD">
        <w:rPr>
          <w:b/>
          <w:bCs/>
        </w:rPr>
        <w:t>e-fuel</w:t>
      </w:r>
    </w:p>
    <w:p w14:paraId="12562864" w14:textId="77777777" w:rsidR="006755BD" w:rsidRPr="006755BD" w:rsidRDefault="006755BD" w:rsidP="00733CB6">
      <w:pPr>
        <w:numPr>
          <w:ilvl w:val="1"/>
          <w:numId w:val="21"/>
        </w:numPr>
      </w:pPr>
      <w:r w:rsidRPr="006755BD">
        <w:t>ΔG：大</w:t>
      </w:r>
    </w:p>
    <w:p w14:paraId="0E583350" w14:textId="77777777" w:rsidR="006755BD" w:rsidRPr="006755BD" w:rsidRDefault="006755BD" w:rsidP="00733CB6">
      <w:pPr>
        <w:numPr>
          <w:ilvl w:val="1"/>
          <w:numId w:val="21"/>
        </w:numPr>
      </w:pPr>
      <w:r w:rsidRPr="006755BD">
        <w:t>S：大（毎回）</w:t>
      </w:r>
    </w:p>
    <w:p w14:paraId="68B53344" w14:textId="77777777" w:rsidR="006755BD" w:rsidRPr="006755BD" w:rsidRDefault="006755BD" w:rsidP="00733CB6">
      <w:pPr>
        <w:numPr>
          <w:ilvl w:val="1"/>
          <w:numId w:val="21"/>
        </w:numPr>
      </w:pPr>
      <w:r w:rsidRPr="006755BD">
        <w:t>社会リスク：中</w:t>
      </w:r>
      <w:r w:rsidRPr="006755BD">
        <w:br/>
        <w:t xml:space="preserve">→ </w:t>
      </w:r>
      <w:r w:rsidRPr="006755BD">
        <w:rPr>
          <w:i/>
          <w:iCs/>
        </w:rPr>
        <w:t>航空・化学原料に限定</w:t>
      </w:r>
    </w:p>
    <w:p w14:paraId="0A7CA22E" w14:textId="77777777" w:rsidR="006755BD" w:rsidRPr="006755BD" w:rsidRDefault="006755BD" w:rsidP="00733CB6">
      <w:pPr>
        <w:numPr>
          <w:ilvl w:val="0"/>
          <w:numId w:val="21"/>
        </w:numPr>
      </w:pPr>
      <w:r w:rsidRPr="006755BD">
        <w:rPr>
          <w:b/>
          <w:bCs/>
        </w:rPr>
        <w:t>原子力</w:t>
      </w:r>
    </w:p>
    <w:p w14:paraId="6A667675" w14:textId="77777777" w:rsidR="006755BD" w:rsidRPr="006755BD" w:rsidRDefault="006755BD" w:rsidP="00733CB6">
      <w:pPr>
        <w:numPr>
          <w:ilvl w:val="1"/>
          <w:numId w:val="21"/>
        </w:numPr>
      </w:pPr>
      <w:r w:rsidRPr="006755BD">
        <w:t>ΔG：中</w:t>
      </w:r>
    </w:p>
    <w:p w14:paraId="77DB45BC" w14:textId="77777777" w:rsidR="006755BD" w:rsidRPr="006755BD" w:rsidRDefault="006755BD" w:rsidP="00733CB6">
      <w:pPr>
        <w:numPr>
          <w:ilvl w:val="1"/>
          <w:numId w:val="21"/>
        </w:numPr>
      </w:pPr>
      <w:r w:rsidRPr="006755BD">
        <w:t>S：中</w:t>
      </w:r>
    </w:p>
    <w:p w14:paraId="5175F460" w14:textId="1A321052" w:rsidR="00354565" w:rsidRDefault="006755BD" w:rsidP="00733CB6">
      <w:pPr>
        <w:numPr>
          <w:ilvl w:val="1"/>
          <w:numId w:val="21"/>
        </w:numPr>
      </w:pPr>
      <w:r w:rsidRPr="006755BD">
        <w:t>社会リスク：極大</w:t>
      </w:r>
      <w:r w:rsidRPr="006755BD">
        <w:br/>
        <w:t xml:space="preserve">→ </w:t>
      </w:r>
      <w:r w:rsidRPr="006755BD">
        <w:rPr>
          <w:i/>
          <w:iCs/>
        </w:rPr>
        <w:t>社会合意次第</w:t>
      </w:r>
    </w:p>
    <w:p w14:paraId="0EF4BE97" w14:textId="5E406F9C" w:rsidR="0015073E" w:rsidRDefault="0015073E">
      <w:pPr>
        <w:widowControl/>
        <w:spacing w:after="160" w:line="259" w:lineRule="auto"/>
      </w:pPr>
      <w:r>
        <w:br w:type="page"/>
      </w:r>
    </w:p>
    <w:p w14:paraId="245847FD" w14:textId="77777777" w:rsidR="00B77BEC" w:rsidRPr="008C669C" w:rsidRDefault="00514436" w:rsidP="00B77BEC">
      <w:pPr>
        <w:rPr>
          <w:b/>
          <w:bCs/>
        </w:rPr>
      </w:pPr>
      <w:r w:rsidRPr="00514436">
        <w:rPr>
          <w:b/>
          <w:bCs/>
        </w:rPr>
        <w:t xml:space="preserve">第4章　</w:t>
      </w:r>
      <w:r w:rsidR="00B77BEC" w:rsidRPr="008C669C">
        <w:rPr>
          <w:b/>
          <w:bCs/>
        </w:rPr>
        <w:t>FO-LCAにおけるデータとは何か</w:t>
      </w:r>
    </w:p>
    <w:p w14:paraId="69CE84DB" w14:textId="77777777" w:rsidR="00B77BEC" w:rsidRPr="008C669C" w:rsidRDefault="00B77BEC" w:rsidP="00B77BEC">
      <w:r w:rsidRPr="008C669C">
        <w:t>―― インベントリーから「成立性情報」への転換</w:t>
      </w:r>
    </w:p>
    <w:p w14:paraId="7DFBA789" w14:textId="77777777" w:rsidR="0015073E" w:rsidRDefault="0015073E" w:rsidP="00514436"/>
    <w:p w14:paraId="301BA493" w14:textId="5EAF1669" w:rsidR="00514436" w:rsidRPr="00514436" w:rsidRDefault="00514436" w:rsidP="00514436">
      <w:r w:rsidRPr="00514436">
        <w:t>FO-LCAの実現にあたって、しばしば指摘されるのが「必要なデータが揃わないのではないか」という懸念である。しかし、この懸念は、LCAにおけるデータの役割を誤解していることに起因する。</w:t>
      </w:r>
    </w:p>
    <w:p w14:paraId="2F85606A" w14:textId="77777777" w:rsidR="00514436" w:rsidRPr="00514436" w:rsidRDefault="00514436" w:rsidP="00514436">
      <w:r w:rsidRPr="00514436">
        <w:t>FO-LCAが求めるのは、必ずしも高精度な数値データではない。むしろ重要なのは、プロセスがどのような物理操作に対応しているのか、分離や反応の性質は何か、不可逆性の主因はどこにあるのか、といった</w:t>
      </w:r>
      <w:r w:rsidRPr="00514436">
        <w:rPr>
          <w:b/>
          <w:bCs/>
        </w:rPr>
        <w:t>構造的情報</w:t>
      </w:r>
      <w:r w:rsidRPr="00514436">
        <w:t>である。これらの多くは、既存のプロセス記述、特許文献、設計仕様、あるいは教科書的な熱力学データから得ることができる。</w:t>
      </w:r>
    </w:p>
    <w:p w14:paraId="2AD08126" w14:textId="77777777" w:rsidR="00514436" w:rsidRDefault="00514436" w:rsidP="00514436">
      <w:r w:rsidRPr="00514436">
        <w:t>したがって、FO-LCAへの移行は、全く新しい大規模なデータ収集を必要とするものではない。既存のLCAデータベースに対して、自由エネルギー的な位置づけやエントロピー生成の類型、社会リスクの区分といったメタデータを付加することで、段階的に実現可能である。</w:t>
      </w:r>
    </w:p>
    <w:p w14:paraId="02D6A2EE" w14:textId="77777777" w:rsidR="00C953A1" w:rsidRDefault="00C953A1" w:rsidP="00514436"/>
    <w:p w14:paraId="738ABB85" w14:textId="77777777" w:rsidR="008C669C" w:rsidRPr="008C669C" w:rsidRDefault="008C669C" w:rsidP="008C669C">
      <w:pPr>
        <w:rPr>
          <w:b/>
          <w:bCs/>
        </w:rPr>
      </w:pPr>
      <w:r w:rsidRPr="008C669C">
        <w:rPr>
          <w:b/>
          <w:bCs/>
        </w:rPr>
        <w:t>4.1 なぜ「データが足りない」と感じられるのか</w:t>
      </w:r>
    </w:p>
    <w:p w14:paraId="2C48D787" w14:textId="77777777" w:rsidR="008C669C" w:rsidRPr="008C669C" w:rsidRDefault="008C669C" w:rsidP="008C669C">
      <w:r w:rsidRPr="008C669C">
        <w:t>FO-LCAを初めて聞いたとき、多くの実務者や研究者が直感的に抱く疑問は、「そんな評価を行うためのデータは、現実には存在しないのではないか」というものである。確かに、現行のISO型LCAが前提としてきたデータ体系、すなわち投入量・排出量を中心とするインベントリーデータだけを眺める限り、自由エネルギー変化やエントロピー、さらには社会リスクといった概念を直接読み取ることはできない。</w:t>
      </w:r>
    </w:p>
    <w:p w14:paraId="0181136A" w14:textId="77777777" w:rsidR="008C669C" w:rsidRPr="008C669C" w:rsidRDefault="008C669C" w:rsidP="008C669C">
      <w:r w:rsidRPr="008C669C">
        <w:t>しかし、この疑問は「FO-LCAが求めるデータは、現行LCAとは</w:t>
      </w:r>
      <w:r w:rsidRPr="008C669C">
        <w:rPr>
          <w:b/>
          <w:bCs/>
        </w:rPr>
        <w:t>別種の新しい測定データ</w:t>
      </w:r>
      <w:r w:rsidRPr="008C669C">
        <w:t>である」という誤解に基づいている。実際には、FO-LCAが求めているのは、</w:t>
      </w:r>
      <w:r w:rsidRPr="008C669C">
        <w:rPr>
          <w:b/>
          <w:bCs/>
        </w:rPr>
        <w:t>新しい量を精密に測ることではなく、既存データに新しい意味づけを与えるための構造情報</w:t>
      </w:r>
      <w:r w:rsidRPr="008C669C">
        <w:t>である。</w:t>
      </w:r>
    </w:p>
    <w:p w14:paraId="4FD273EB" w14:textId="77777777" w:rsidR="008C669C" w:rsidRPr="008C669C" w:rsidRDefault="008C669C" w:rsidP="008C669C">
      <w:r w:rsidRPr="008C669C">
        <w:t>現行LCAのインベントリーデータは、「どれだけの物質・エネルギーが動いたか」という結果を非常に詳細に記述している。一方、FO-LCAが知りたいのは、「なぜそれだけ動かさざるを得なかったのか」という原因構造である。第4章では、この原因構造を可視化するために、FO-LCAではどのような種類のデータが必要となり、それがどのような形で整理されるべきかを、具体例を交えて示す。</w:t>
      </w:r>
    </w:p>
    <w:p w14:paraId="57B5D0DE" w14:textId="13976AF0" w:rsidR="008C669C" w:rsidRPr="008C669C" w:rsidRDefault="008C669C" w:rsidP="008C669C"/>
    <w:p w14:paraId="751AB96D" w14:textId="77777777" w:rsidR="008C669C" w:rsidRPr="008C669C" w:rsidRDefault="008C669C" w:rsidP="008C669C">
      <w:pPr>
        <w:rPr>
          <w:b/>
          <w:bCs/>
        </w:rPr>
      </w:pPr>
      <w:r w:rsidRPr="008C669C">
        <w:rPr>
          <w:b/>
          <w:bCs/>
        </w:rPr>
        <w:t>4.2 現行LCAインベントリーが持つ情報と、持たない情報</w:t>
      </w:r>
    </w:p>
    <w:p w14:paraId="7F053A0D" w14:textId="65F4458B" w:rsidR="008C669C" w:rsidRPr="008C669C" w:rsidRDefault="008C669C" w:rsidP="008C669C">
      <w:r w:rsidRPr="008C669C">
        <w:t>まず、現行LCAのインベントリーデータが持っている情報を整理しよう。典型的なLCIデータは、次のような項目から構成される。あるプロセスについて、原料として何kgの物質が投入され、何kWhの電力が消費され、結果として何kgの製品が得られ、何kgのCO₂や副生成物が排出されたか。この形式は、環境負荷を集計するうえでは極めて有効である。しかし、このデータ構造からは、次の点が読み取れない。</w:t>
      </w:r>
    </w:p>
    <w:p w14:paraId="069109A6" w14:textId="77777777" w:rsidR="008C669C" w:rsidRPr="008C669C" w:rsidRDefault="008C669C" w:rsidP="008C669C">
      <w:r w:rsidRPr="008C669C">
        <w:t>第一に、そのプロセスが</w:t>
      </w:r>
      <w:r w:rsidRPr="008C669C">
        <w:rPr>
          <w:b/>
          <w:bCs/>
        </w:rPr>
        <w:t>反応なのか、分離なのか、単なる輸送や変換なのか</w:t>
      </w:r>
      <w:r w:rsidRPr="008C669C">
        <w:t>という物理的性質である。第二に、その操作が</w:t>
      </w:r>
      <w:r w:rsidRPr="008C669C">
        <w:rPr>
          <w:b/>
          <w:bCs/>
        </w:rPr>
        <w:t>自由エネルギー的に軽いのか重いのか</w:t>
      </w:r>
      <w:r w:rsidRPr="008C669C">
        <w:t>、すなわちΔGが本質的に大きい操作なのか否かである。第三に、観測されたエネルギー消費が、理論下限に近いのか、あるいは不可逆性によって大きく乖離しているのかという点である。</w:t>
      </w:r>
    </w:p>
    <w:p w14:paraId="052BE1C7" w14:textId="77777777" w:rsidR="008C669C" w:rsidRPr="008C669C" w:rsidRDefault="008C669C" w:rsidP="008C669C">
      <w:r w:rsidRPr="008C669C">
        <w:t>FO-LCAは、これら「見えていない情報」を、インベントリーに</w:t>
      </w:r>
      <w:r w:rsidRPr="008C669C">
        <w:rPr>
          <w:b/>
          <w:bCs/>
        </w:rPr>
        <w:t>付加情報（メタデータ）として重ねる</w:t>
      </w:r>
      <w:r w:rsidRPr="008C669C">
        <w:t>ことを要求する。</w:t>
      </w:r>
    </w:p>
    <w:p w14:paraId="7F8132CE" w14:textId="15D11043" w:rsidR="008C669C" w:rsidRPr="008C669C" w:rsidRDefault="008C669C" w:rsidP="008C669C"/>
    <w:p w14:paraId="1A870CCA" w14:textId="77777777" w:rsidR="008C669C" w:rsidRPr="008C669C" w:rsidRDefault="008C669C" w:rsidP="008C669C">
      <w:pPr>
        <w:rPr>
          <w:b/>
          <w:bCs/>
        </w:rPr>
      </w:pPr>
      <w:r w:rsidRPr="008C669C">
        <w:rPr>
          <w:b/>
          <w:bCs/>
        </w:rPr>
        <w:t>4.3 FO-LCAにおけるデータの三層構造</w:t>
      </w:r>
    </w:p>
    <w:p w14:paraId="4A024FEA" w14:textId="77777777" w:rsidR="008C669C" w:rsidRPr="008C669C" w:rsidRDefault="008C669C" w:rsidP="008C669C">
      <w:r w:rsidRPr="008C669C">
        <w:t>FO-LCAにおけるデータは、概念的には三つの層から構成される。</w:t>
      </w:r>
    </w:p>
    <w:p w14:paraId="55C09621" w14:textId="77777777" w:rsidR="008C669C" w:rsidRPr="008C669C" w:rsidRDefault="008C669C" w:rsidP="008C669C">
      <w:r w:rsidRPr="008C669C">
        <w:t>最下層は、従来どおりのLCIデータである。これは物量とエネルギー量の記録であり、FO-LCAにおいても不可欠である。中間層は、そのLCIデータを生み出したプロセスの</w:t>
      </w:r>
      <w:r w:rsidRPr="008C669C">
        <w:rPr>
          <w:b/>
          <w:bCs/>
        </w:rPr>
        <w:t>物理・化学的性格を示す構造データ</w:t>
      </w:r>
      <w:r w:rsidRPr="008C669C">
        <w:t>である。そして最上層が、社会リスクに関する定性的・半定量的データである。</w:t>
      </w:r>
    </w:p>
    <w:p w14:paraId="584C4CD3" w14:textId="77777777" w:rsidR="008C669C" w:rsidRPr="008C669C" w:rsidRDefault="008C669C" w:rsidP="008C669C">
      <w:r w:rsidRPr="008C669C">
        <w:t>重要なのは、FO-LCAではこれらを混ぜて一つの数値にしようとしない点である。それぞれの層が異なる問いに答えるためのデータであり、役割が異なる。</w:t>
      </w:r>
    </w:p>
    <w:p w14:paraId="022C1685" w14:textId="10699AC8" w:rsidR="008C669C" w:rsidRPr="008C669C" w:rsidRDefault="008C669C" w:rsidP="008C669C"/>
    <w:p w14:paraId="706893F3" w14:textId="77777777" w:rsidR="008C669C" w:rsidRPr="008C669C" w:rsidRDefault="008C669C" w:rsidP="008C669C">
      <w:pPr>
        <w:rPr>
          <w:b/>
          <w:bCs/>
        </w:rPr>
      </w:pPr>
      <w:r w:rsidRPr="008C669C">
        <w:rPr>
          <w:b/>
          <w:bCs/>
        </w:rPr>
        <w:t>4.4 ΔGに関するデータ：理論下限を示すための情報</w:t>
      </w:r>
    </w:p>
    <w:p w14:paraId="7700D4DA" w14:textId="77777777" w:rsidR="008C669C" w:rsidRPr="008C669C" w:rsidRDefault="008C669C" w:rsidP="008C669C">
      <w:r w:rsidRPr="008C669C">
        <w:t>FO-LCAにおいてΔGは、「この技術が物理的にどれほど重い目的を達成しようとしているか」を示す指標である。ここで必要とされるのは、反応や操作の厳密な自由エネルギー計算ではない。重要なのは、そのプロセスが</w:t>
      </w:r>
      <w:r w:rsidRPr="008C669C">
        <w:rPr>
          <w:b/>
          <w:bCs/>
        </w:rPr>
        <w:t>正のΔGを必要とするか否か</w:t>
      </w:r>
      <w:r w:rsidRPr="008C669C">
        <w:t>、そしてそのオーダーがどの程度かという分類である。</w:t>
      </w:r>
    </w:p>
    <w:p w14:paraId="75F29E9C" w14:textId="77777777" w:rsidR="008C669C" w:rsidRPr="008C669C" w:rsidRDefault="008C669C" w:rsidP="008C669C">
      <w:r w:rsidRPr="008C669C">
        <w:t>たとえば、Si-PVの製造プロセスを考えると、太陽電池としての発電機能自体は、外部から与えられる太陽光を利用するため、発電段階のΔGは小さい。一方、シリコン精製は、酸化物から元素を取り出し、かつ高純度化する操作であり、正のΔGを必要とする。この区別がFO-LCAでは明示的に記録される。</w:t>
      </w:r>
    </w:p>
    <w:p w14:paraId="77BBCAC4" w14:textId="77777777" w:rsidR="008C669C" w:rsidRPr="008C669C" w:rsidRDefault="008C669C" w:rsidP="008C669C">
      <w:r w:rsidRPr="008C669C">
        <w:t>重要なのは、これらの情報は新たな測定を必要としない点である。反応式、分離対象、初期濃度と目標純度といった情報は、プロセス設計書や特許、技術文献に既に記述されている。</w:t>
      </w:r>
    </w:p>
    <w:p w14:paraId="7A5ECA65" w14:textId="3E63A63A" w:rsidR="008C669C" w:rsidRPr="008C669C" w:rsidRDefault="008C669C" w:rsidP="008C669C"/>
    <w:p w14:paraId="21877503" w14:textId="77777777" w:rsidR="008C669C" w:rsidRPr="008C669C" w:rsidRDefault="008C669C" w:rsidP="008C669C">
      <w:pPr>
        <w:rPr>
          <w:b/>
          <w:bCs/>
        </w:rPr>
      </w:pPr>
      <w:r w:rsidRPr="008C669C">
        <w:rPr>
          <w:b/>
          <w:bCs/>
        </w:rPr>
        <w:t>4.5 S（広義エントロピー）に関するデータ：乖離の原因を特定する</w:t>
      </w:r>
    </w:p>
    <w:p w14:paraId="64A0B25A" w14:textId="77777777" w:rsidR="008C669C" w:rsidRPr="008C669C" w:rsidRDefault="008C669C" w:rsidP="008C669C">
      <w:r w:rsidRPr="008C669C">
        <w:t>次に、S（広義エントロピー）に関するデータである。ここでFO-LCAが求めるのは、「なぜ現実のエネルギー消費が理論下限を大きく上回っているのか」を説明するための情報である。</w:t>
      </w:r>
    </w:p>
    <w:p w14:paraId="03E724BB" w14:textId="77777777" w:rsidR="008C669C" w:rsidRPr="008C669C" w:rsidRDefault="008C669C" w:rsidP="008C669C">
      <w:r w:rsidRPr="008C669C">
        <w:t>たとえば e-fuel の場合、水電解、CO₂回収、合成反応という複数の段階が直列に接続されている。各段階で、過電圧、温度差、圧力差といった不可逆性が存在し、それらが積み重なって大きなエントロピー生成を生む。このときFO-LCAでは、「不可逆段数が多い」「変換効率が中程度」「連続運転で毎回支払いが発生する」といった</w:t>
      </w:r>
      <w:r w:rsidRPr="008C669C">
        <w:rPr>
          <w:b/>
          <w:bCs/>
        </w:rPr>
        <w:t>構造的特徴</w:t>
      </w:r>
      <w:r w:rsidRPr="008C669C">
        <w:t>が記録される。</w:t>
      </w:r>
    </w:p>
    <w:p w14:paraId="5578BAFA" w14:textId="77777777" w:rsidR="008C669C" w:rsidRPr="008C669C" w:rsidRDefault="008C669C" w:rsidP="008C669C">
      <w:r w:rsidRPr="008C669C">
        <w:t>Si-PVの場合は、不可逆性よりも分離起源のエントロピー、すなわちRT ln aに相当する負担が支配的である。この場合、「高純度分離」「初期に集中したS」「長寿命による希釈可能性」といった情報が重要となる。</w:t>
      </w:r>
    </w:p>
    <w:p w14:paraId="13A9E6A2" w14:textId="77777777" w:rsidR="008C669C" w:rsidRPr="008C669C" w:rsidRDefault="008C669C" w:rsidP="008C669C">
      <w:r w:rsidRPr="008C669C">
        <w:t>これらはいずれも、数値として精密に与えられる必要はない。FO-LCAでは、「どのタイプのSが支配的か」という分類情報こそが、技術成立性の判断にとって決定的である。</w:t>
      </w:r>
    </w:p>
    <w:p w14:paraId="78019836" w14:textId="0FECC20F" w:rsidR="008C669C" w:rsidRPr="008C669C" w:rsidRDefault="008C669C" w:rsidP="008C669C"/>
    <w:p w14:paraId="703934C5" w14:textId="77777777" w:rsidR="008C669C" w:rsidRPr="008C669C" w:rsidRDefault="008C669C" w:rsidP="008C669C">
      <w:pPr>
        <w:rPr>
          <w:b/>
          <w:bCs/>
        </w:rPr>
      </w:pPr>
      <w:r w:rsidRPr="008C669C">
        <w:rPr>
          <w:b/>
          <w:bCs/>
        </w:rPr>
        <w:t>4.6 社会リスクに関するデータ：数値化できない成立条件</w:t>
      </w:r>
    </w:p>
    <w:p w14:paraId="5DAA4BCC" w14:textId="77777777" w:rsidR="008C669C" w:rsidRPr="008C669C" w:rsidRDefault="008C669C" w:rsidP="008C669C">
      <w:r w:rsidRPr="008C669C">
        <w:t>FO-LCAにおける第三のデータ群が、社会リスクに関する情報である。ここでは、現行LCAが原則として扱ってこなかった領域が正面から取り上げられる。</w:t>
      </w:r>
    </w:p>
    <w:p w14:paraId="692AB00B" w14:textId="77777777" w:rsidR="008C669C" w:rsidRPr="008C669C" w:rsidRDefault="008C669C" w:rsidP="008C669C">
      <w:r w:rsidRPr="008C669C">
        <w:t>たとえば原子力発電では、ライフサイクルCO₂排出量は小さいが、放射性廃棄物の長期管理という問題が存在する。FO-LCAでは、「管理期間が世代を超える」「事故時の影響が不可逆で広域」「制度的合意が不可欠」といった情報が、独立した評価軸として記録される。</w:t>
      </w:r>
    </w:p>
    <w:p w14:paraId="25B07528" w14:textId="77777777" w:rsidR="008C669C" w:rsidRPr="008C669C" w:rsidRDefault="008C669C" w:rsidP="008C669C">
      <w:r w:rsidRPr="008C669C">
        <w:t>重要なのは、これらを無理に数値化し、他の指標と合算しないことである。FO-LCAでは、社会リスクは「存在するか否か」「どの程度深刻か」という</w:t>
      </w:r>
      <w:r w:rsidRPr="008C669C">
        <w:rPr>
          <w:b/>
          <w:bCs/>
        </w:rPr>
        <w:t>カテゴリ情報</w:t>
      </w:r>
      <w:r w:rsidRPr="008C669C">
        <w:t>として扱われる。それによって、技術の成立領域が自然に限定される。</w:t>
      </w:r>
    </w:p>
    <w:p w14:paraId="7D8B4D3A" w14:textId="08DD7BC4" w:rsidR="008C669C" w:rsidRPr="008C669C" w:rsidRDefault="008C669C" w:rsidP="008C669C"/>
    <w:p w14:paraId="641EB822" w14:textId="77777777" w:rsidR="008C669C" w:rsidRPr="008C669C" w:rsidRDefault="008C669C" w:rsidP="008C669C">
      <w:pPr>
        <w:rPr>
          <w:b/>
          <w:bCs/>
        </w:rPr>
      </w:pPr>
      <w:r w:rsidRPr="008C669C">
        <w:rPr>
          <w:b/>
          <w:bCs/>
        </w:rPr>
        <w:t>4.7 FO-LCAにおけるインベントリーデータの具体例（JSON）</w:t>
      </w:r>
    </w:p>
    <w:p w14:paraId="098AD92E" w14:textId="77777777" w:rsidR="008C669C" w:rsidRPr="008C669C" w:rsidRDefault="008C669C" w:rsidP="008C669C">
      <w:r w:rsidRPr="008C669C">
        <w:t>ここまで述べてきたFO-LCAのデータ構造を、具体的なイメージとして示すために、以下に簡略化したJSON形式のインベントリーデータ例を示す。これは、現行LCAのLCIデータに、FO-LCA用の構造情報を付加したものである。</w:t>
      </w:r>
    </w:p>
    <w:p w14:paraId="2EBA719C" w14:textId="77777777" w:rsidR="008C669C" w:rsidRPr="008C669C" w:rsidRDefault="008C669C" w:rsidP="00D42059">
      <w:pPr>
        <w:pBdr>
          <w:top w:val="single" w:sz="4" w:space="1" w:color="auto"/>
          <w:left w:val="single" w:sz="4" w:space="1" w:color="auto"/>
          <w:bottom w:val="single" w:sz="4" w:space="1" w:color="auto"/>
          <w:right w:val="single" w:sz="4" w:space="1" w:color="auto"/>
        </w:pBdr>
        <w:rPr>
          <w:b/>
          <w:bCs/>
        </w:rPr>
      </w:pPr>
      <w:r w:rsidRPr="008C669C">
        <w:rPr>
          <w:b/>
          <w:bCs/>
        </w:rPr>
        <w:t>例1：Si-PV（結晶シリコン太陽電池）</w:t>
      </w:r>
    </w:p>
    <w:p w14:paraId="41A5347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w:t>
      </w:r>
    </w:p>
    <w:p w14:paraId="79DB1F1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"process_name": "Crystalline Silicon PV Module",</w:t>
      </w:r>
    </w:p>
    <w:p w14:paraId="66455980"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"functional_unit": "1 kWh electricity (lifetime averaged)",</w:t>
      </w:r>
    </w:p>
    <w:p w14:paraId="0D8765BC"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"lci": {</w:t>
      </w:r>
    </w:p>
    <w:p w14:paraId="1E5695CC"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"electricity_input_kWh": 1200,</w:t>
      </w:r>
    </w:p>
    <w:p w14:paraId="7ABD64EF"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"silicon_input_kg": 5.5,</w:t>
      </w:r>
    </w:p>
    <w:p w14:paraId="4ED61D02"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"co2_emission_kg": 40</w:t>
      </w:r>
    </w:p>
    <w:p w14:paraId="0723BD0E"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01188813"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"deltaG_characteristics": {</w:t>
      </w:r>
    </w:p>
    <w:p w14:paraId="2528E70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"primary_function": "energy conversion",</w:t>
      </w:r>
    </w:p>
    <w:p w14:paraId="2D3455EF"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"deltaG_level": "low (operation), high (manufacturing)",</w:t>
      </w:r>
    </w:p>
    <w:p w14:paraId="4BD174FF"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"deltaG_origin": "material reduction and purification"</w:t>
      </w:r>
    </w:p>
    <w:p w14:paraId="3D82418D"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49199763"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"entropy_characteristics": {</w:t>
      </w:r>
    </w:p>
    <w:p w14:paraId="75D190A5"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"dominant_entropy_type": "separation (RT ln a)",</w:t>
      </w:r>
    </w:p>
    <w:p w14:paraId="03A7086D"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"irreversibility_level": "medium",</w:t>
      </w:r>
    </w:p>
    <w:p w14:paraId="39FAE217"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"entropy_payment_timing": "initial (manufacturing phase)",</w:t>
      </w:r>
    </w:p>
    <w:p w14:paraId="68C05170"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"entropy_recoverability": "high (long lifetime dilution)"</w:t>
      </w:r>
    </w:p>
    <w:p w14:paraId="350121A9"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0775206C"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"social_risk": {</w:t>
      </w:r>
    </w:p>
    <w:p w14:paraId="33698269"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"toxicity": "low",</w:t>
      </w:r>
    </w:p>
    <w:p w14:paraId="71BCD24E"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"long_term_management": "none",</w:t>
      </w:r>
    </w:p>
    <w:p w14:paraId="73DCE435"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"regulatory_dependency": "low"</w:t>
      </w:r>
    </w:p>
    <w:p w14:paraId="7C2BB86A"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344EC1C1"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w:t>
      </w:r>
    </w:p>
    <w:p w14:paraId="4C6BDDB5" w14:textId="77777777" w:rsidR="008C669C" w:rsidRPr="008C669C" w:rsidRDefault="008C669C" w:rsidP="00D42059">
      <w:pPr>
        <w:pBdr>
          <w:top w:val="single" w:sz="4" w:space="1" w:color="auto"/>
          <w:left w:val="single" w:sz="4" w:space="1" w:color="auto"/>
          <w:bottom w:val="single" w:sz="4" w:space="1" w:color="auto"/>
          <w:right w:val="single" w:sz="4" w:space="1" w:color="auto"/>
        </w:pBdr>
        <w:rPr>
          <w:b/>
          <w:bCs/>
        </w:rPr>
      </w:pPr>
      <w:r w:rsidRPr="008C669C">
        <w:rPr>
          <w:b/>
          <w:bCs/>
        </w:rPr>
        <w:t>例2：e-fuel（合成液体燃料）</w:t>
      </w:r>
    </w:p>
    <w:p w14:paraId="6125455D"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w:t>
      </w:r>
    </w:p>
    <w:p w14:paraId="6DE2EE1A"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"process_name": "E-fuel (Power-to-Liquid)",</w:t>
      </w:r>
    </w:p>
    <w:p w14:paraId="35D55C2C"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"functional_unit": "1 kWh electricity (from combustion)",</w:t>
      </w:r>
    </w:p>
    <w:p w14:paraId="553DE038"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"lci": {</w:t>
      </w:r>
    </w:p>
    <w:p w14:paraId="41CFB530"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"electricity_input_kWh": 6.5,</w:t>
      </w:r>
    </w:p>
    <w:p w14:paraId="5866BB0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"co2_input_kg": 0.3,</w:t>
      </w:r>
    </w:p>
    <w:p w14:paraId="78226F35"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"fuel_output_MJ": 3.6</w:t>
      </w:r>
    </w:p>
    <w:p w14:paraId="5C1138C4"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1BBBA26E"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"deltaG_characteristics": {</w:t>
      </w:r>
    </w:p>
    <w:p w14:paraId="085306A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"primary_function": "chemical energy storage",</w:t>
      </w:r>
    </w:p>
    <w:p w14:paraId="74338424"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"deltaG_level": "high",</w:t>
      </w:r>
    </w:p>
    <w:p w14:paraId="776157D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"deltaG_origin": "water electrolysis and CO2 reduction"</w:t>
      </w:r>
    </w:p>
    <w:p w14:paraId="6C745348"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45ABF28F"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"entropy_characteristics": {</w:t>
      </w:r>
    </w:p>
    <w:p w14:paraId="70852619"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"dominant_entropy_type": "irreversibility (multi-step)",</w:t>
      </w:r>
    </w:p>
    <w:p w14:paraId="3F13783B"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"irreversibility_level": "high",</w:t>
      </w:r>
    </w:p>
    <w:p w14:paraId="68F83FAE"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"entropy_payment_timing": "every use",</w:t>
      </w:r>
    </w:p>
    <w:p w14:paraId="16AFE4A8"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"entropy_recoverability": "low"</w:t>
      </w:r>
    </w:p>
    <w:p w14:paraId="74E3D0D4"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62CF4003"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"social_risk": {</w:t>
      </w:r>
    </w:p>
    <w:p w14:paraId="43D79B9D"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"toxicity": "medium",</w:t>
      </w:r>
    </w:p>
    <w:p w14:paraId="4179BEC9"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"long_term_management": "none",</w:t>
      </w:r>
    </w:p>
    <w:p w14:paraId="7698FC4F"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"regulatory_dependency": "medium"</w:t>
      </w:r>
    </w:p>
    <w:p w14:paraId="661453FD"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 xml:space="preserve">  }</w:t>
      </w:r>
    </w:p>
    <w:p w14:paraId="34E70354" w14:textId="77777777" w:rsidR="008C669C" w:rsidRPr="008C669C" w:rsidRDefault="008C669C" w:rsidP="00D42059">
      <w:pPr>
        <w:pBdr>
          <w:top w:val="single" w:sz="4" w:space="1" w:color="auto"/>
          <w:left w:val="single" w:sz="4" w:space="1" w:color="auto"/>
          <w:bottom w:val="single" w:sz="4" w:space="1" w:color="auto"/>
          <w:right w:val="single" w:sz="4" w:space="1" w:color="auto"/>
        </w:pBdr>
      </w:pPr>
      <w:r w:rsidRPr="008C669C">
        <w:t>}</w:t>
      </w:r>
    </w:p>
    <w:p w14:paraId="1D776F01" w14:textId="77777777" w:rsidR="008C669C" w:rsidRPr="008C669C" w:rsidRDefault="008C669C" w:rsidP="008C669C">
      <w:r w:rsidRPr="008C669C">
        <w:t>これらのJSON例が示しているのは、FO-LCAにおけるインベントリーが「数値の羅列」ではなく、「技術の性格を記述する構造化データ」であるという点である。</w:t>
      </w:r>
    </w:p>
    <w:p w14:paraId="35BE7A3C" w14:textId="77777777" w:rsidR="00C953A1" w:rsidRDefault="00C953A1" w:rsidP="00514436"/>
    <w:p w14:paraId="7830DF8D" w14:textId="77777777" w:rsidR="00EB0B99" w:rsidRPr="00EB0B99" w:rsidRDefault="00EB0B99" w:rsidP="00EB0B99">
      <w:pPr>
        <w:rPr>
          <w:b/>
          <w:bCs/>
        </w:rPr>
      </w:pPr>
      <w:r w:rsidRPr="00EB0B99">
        <w:rPr>
          <w:b/>
          <w:bCs/>
        </w:rPr>
        <w:t>4.8　FO-LCAにおける主観性の位置づけ</w:t>
      </w:r>
    </w:p>
    <w:p w14:paraId="05FD1119" w14:textId="77777777" w:rsidR="00EB0B99" w:rsidRPr="00EB0B99" w:rsidRDefault="00EB0B99" w:rsidP="00EB0B99">
      <w:r w:rsidRPr="00EB0B99">
        <w:t>―― 評価ではなく構造記述としてのデータ</w:t>
      </w:r>
    </w:p>
    <w:p w14:paraId="58859CB6" w14:textId="77777777" w:rsidR="00EB0B99" w:rsidRPr="00EB0B99" w:rsidRDefault="00EB0B99" w:rsidP="00EB0B99">
      <w:r w:rsidRPr="00EB0B99">
        <w:t>FO-LCAに対して想定される重要な論点の一つは、「この枠組みは主観的ではないのか」という問いである。自由エネルギー変化やエントロピーに基づく議論は物理法則に根ざしているとしても、社会リスクやエントロピーの分類といった要素が加わることで、評価者の判断が恣意的に入り込むのではないか、という懸念は一見もっともに思われる。</w:t>
      </w:r>
    </w:p>
    <w:p w14:paraId="18D9C78A" w14:textId="77777777" w:rsidR="00EB0B99" w:rsidRPr="00EB0B99" w:rsidRDefault="00EB0B99" w:rsidP="00EB0B99">
      <w:r w:rsidRPr="00EB0B99">
        <w:t>しかし、この問いは、FO-LCAが何を「評価」とし、何を「記述」として位置づけているかを明確に区別しないことから生じている。FO-LCAは、結論としての単一指標やランキングを提示することを目的とする評価手法ではない。むしろその本質は、</w:t>
      </w:r>
      <w:r w:rsidRPr="00EB0B99">
        <w:rPr>
          <w:b/>
          <w:bCs/>
        </w:rPr>
        <w:t>技術が置かれている制約構造を、可能な限り明示的に記述する枠組み</w:t>
      </w:r>
      <w:r w:rsidRPr="00EB0B99">
        <w:t>にある。</w:t>
      </w:r>
    </w:p>
    <w:p w14:paraId="75C8AF4E" w14:textId="77777777" w:rsidR="00EB0B99" w:rsidRPr="00EB0B99" w:rsidRDefault="00EB0B99" w:rsidP="00EB0B99">
      <w:r w:rsidRPr="00EB0B99">
        <w:t>まず、ΔG に関して言えば、これは明確に客観的な量である。反応式、分離対象、初期状態と最終状態が定まれば、自由エネルギー変化の符号とオーダーは一意に決まる。FO-LCAでは、ΔG を精密に数値化することよりも、「その技術が正の自由エネルギーを本質的に必要とするか否か」「その負担が反応起源か分離起源か」といった分類情報を用いるが、これらは化学熱力学的に明確な基準に基づいている。</w:t>
      </w:r>
    </w:p>
    <w:p w14:paraId="2EFA29B0" w14:textId="77777777" w:rsidR="00EB0B99" w:rsidRPr="00EB0B99" w:rsidRDefault="00EB0B99" w:rsidP="00EB0B99">
      <w:r w:rsidRPr="00EB0B99">
        <w:t>次に、S（広義エントロピー）についてである。ここで扱われるエントロピーは、単なる状態関数としてのΔSに限られず、不可逆過程における生成エントロピー、希薄系分離に伴う活量起源の自由エネルギー、さらには高度な秩序を維持するために必要な管理負担までを含んでいる。この広がりゆえに、Sは一見すると主観的に見えるかもしれない。しかしFO-LCAが行っているのは、エントロピーを数値として恣意的に評価することではなく、「どのタイプのエントロピーが支配的か」という</w:t>
      </w:r>
      <w:r w:rsidRPr="00EB0B99">
        <w:rPr>
          <w:b/>
          <w:bCs/>
        </w:rPr>
        <w:t>原因構造の分類</w:t>
      </w:r>
      <w:r w:rsidRPr="00EB0B99">
        <w:t>である。</w:t>
      </w:r>
    </w:p>
    <w:p w14:paraId="4E1E2392" w14:textId="77777777" w:rsidR="00EB0B99" w:rsidRPr="00EB0B99" w:rsidRDefault="00EB0B99" w:rsidP="00EB0B99">
      <w:r w:rsidRPr="00EB0B99">
        <w:t>たとえば、ある技術においてエネルギー消費が大きい理由が、不可逆変換の多段化にあるのか、希薄分離にあるのか、あるいは高度な純度管理や安全管理にあるのかは、技術記述から客観的に判別可能である。FO-LCAは、この判別結果をデータとして明示的に記録する。これは主観的判断の混入ではなく、</w:t>
      </w:r>
      <w:r w:rsidRPr="00EB0B99">
        <w:rPr>
          <w:b/>
          <w:bCs/>
        </w:rPr>
        <w:t>これまで暗黙にされてきた前提条件の可視化</w:t>
      </w:r>
      <w:r w:rsidRPr="00EB0B99">
        <w:t>に他ならない。</w:t>
      </w:r>
    </w:p>
    <w:p w14:paraId="754781AF" w14:textId="77777777" w:rsidR="00EB0B99" w:rsidRPr="00EB0B99" w:rsidRDefault="00EB0B99" w:rsidP="00EB0B99">
      <w:r w:rsidRPr="00EB0B99">
        <w:t>社会リスクに関しても同様である。確かに、社会的受容性や長期管理の困難性は、物理量のように数値で一意に表すことはできない。しかし現行LCAにおいても、システム境界の設定、カットオフ基準、時間軸の取り方といった点には、必ず評価者の判断が含まれている。違いは、FO-LCAではその判断を「計算条件の背後」に隠さず、</w:t>
      </w:r>
      <w:r w:rsidRPr="00EB0B99">
        <w:rPr>
          <w:b/>
          <w:bCs/>
        </w:rPr>
        <w:t>独立した論点として前面に出す</w:t>
      </w:r>
      <w:r w:rsidRPr="00EB0B99">
        <w:t>点にある。</w:t>
      </w:r>
    </w:p>
    <w:p w14:paraId="53471B1F" w14:textId="77777777" w:rsidR="00EB0B99" w:rsidRPr="00EB0B99" w:rsidRDefault="00EB0B99" w:rsidP="00EB0B99">
      <w:r w:rsidRPr="00EB0B99">
        <w:t>重要なのは、FO-LCAが社会リスクを他の指標と合算しないことである。FO-LCAは、社会リスクを数値化して優劣をつけることを意図しない。むしろ、「この技術は、どのような社会的前提が満たされなければ成立しないか」を明示するための記述項目として位置づける。これにより、評価結果は「良い／悪い」という単純な結論ではなく、「どの条件下で成立するか」という条件付きの理解へと導かれる。</w:t>
      </w:r>
    </w:p>
    <w:p w14:paraId="69E85A89" w14:textId="77777777" w:rsidR="00EB0B99" w:rsidRPr="00EB0B99" w:rsidRDefault="00EB0B99" w:rsidP="00EB0B99">
      <w:r w:rsidRPr="00EB0B99">
        <w:t>この点において、FO-LCAは主観性を排除しようとするのではなく、</w:t>
      </w:r>
      <w:r w:rsidRPr="00EB0B99">
        <w:rPr>
          <w:b/>
          <w:bCs/>
        </w:rPr>
        <w:t>主観性の所在を明示する</w:t>
      </w:r>
      <w:r w:rsidRPr="00EB0B99">
        <w:t>方法論であると言える。現行LCAが暗黙のうちに含み込んできた判断や前提を、評価構造の中に組み込み、読者や意思決定者がそれを意識的に検討できる形で提示する。この姿勢こそが、FO-LCAの科学的誠実さであり、再現性の担保でもある。</w:t>
      </w:r>
    </w:p>
    <w:p w14:paraId="11E637A7" w14:textId="77777777" w:rsidR="00EB0B99" w:rsidRPr="00EB0B99" w:rsidRDefault="00EB0B99" w:rsidP="00EB0B99">
      <w:r w:rsidRPr="00EB0B99">
        <w:t>以上のように、FO-LCAは主観的判断を増やす枠組みではない。むしろ、これまで不可視であった判断や制約を、物理法則・工学的構造・社会的条件という三つの次元に分けて記述することで、LCAをより透明で説明可能な方法論へと拡張する試みなのである。</w:t>
      </w:r>
    </w:p>
    <w:p w14:paraId="479950EC" w14:textId="77777777" w:rsidR="008C669C" w:rsidRPr="00EB0B99" w:rsidRDefault="008C669C" w:rsidP="00514436"/>
    <w:p w14:paraId="72C70594" w14:textId="77777777" w:rsidR="001E6D16" w:rsidRDefault="001E6D16" w:rsidP="00514436"/>
    <w:p w14:paraId="742309E0" w14:textId="77777777" w:rsidR="001E6D16" w:rsidRDefault="001E6D16" w:rsidP="00514436"/>
    <w:p w14:paraId="76B2B5CB" w14:textId="7F60D06B" w:rsidR="001E6D16" w:rsidRPr="001E6D16" w:rsidRDefault="001E6D16" w:rsidP="001E6D16">
      <w:pPr>
        <w:rPr>
          <w:b/>
          <w:bCs/>
        </w:rPr>
      </w:pPr>
      <w:r w:rsidRPr="001E6D16">
        <w:rPr>
          <w:b/>
          <w:bCs/>
        </w:rPr>
        <w:t>4.</w:t>
      </w:r>
      <w:r>
        <w:rPr>
          <w:rFonts w:hint="eastAsia"/>
          <w:b/>
          <w:bCs/>
        </w:rPr>
        <w:t>9</w:t>
      </w:r>
      <w:r w:rsidRPr="001E6D16">
        <w:rPr>
          <w:b/>
          <w:bCs/>
        </w:rPr>
        <w:t xml:space="preserve"> 本章の結論：FO-LCAのデータとは「意味を持ったインベントリー」である</w:t>
      </w:r>
    </w:p>
    <w:p w14:paraId="40F52E72" w14:textId="77777777" w:rsidR="001E6D16" w:rsidRPr="001E6D16" w:rsidRDefault="001E6D16" w:rsidP="001E6D16">
      <w:r w:rsidRPr="001E6D16">
        <w:t>FO-LCAにおいて必要とされるデータは、従来型LCAとは異なる意味を持つ。それは新しい測定値ではなく、既存のインベントリーデータに対して、「なぜその値になったのか」という因果構造を付与するための情報である。</w:t>
      </w:r>
    </w:p>
    <w:p w14:paraId="1903B571" w14:textId="77777777" w:rsidR="001E6D16" w:rsidRPr="001E6D16" w:rsidRDefault="001E6D16" w:rsidP="001E6D16">
      <w:r w:rsidRPr="001E6D16">
        <w:t>このように構造化されたデータを用いることで、LCAは単なる環境負荷の集計から脱し、技術成立性を診断するための理論的枠組みへと進化する。FO-LCAのデータとは、</w:t>
      </w:r>
      <w:r w:rsidRPr="001E6D16">
        <w:rPr>
          <w:b/>
          <w:bCs/>
        </w:rPr>
        <w:t>技術の物理的・工学的・社会的性格を同時に記述するための言語</w:t>
      </w:r>
      <w:r w:rsidRPr="001E6D16">
        <w:t>なのである。</w:t>
      </w:r>
    </w:p>
    <w:p w14:paraId="38E21F5D" w14:textId="77777777" w:rsidR="008C669C" w:rsidRPr="001E6D16" w:rsidRDefault="008C669C" w:rsidP="00514436"/>
    <w:p w14:paraId="65986407" w14:textId="33E1B82A" w:rsidR="00F92200" w:rsidRDefault="00F92200">
      <w:pPr>
        <w:widowControl/>
        <w:spacing w:after="160" w:line="259" w:lineRule="auto"/>
      </w:pPr>
      <w:r>
        <w:br w:type="page"/>
      </w:r>
    </w:p>
    <w:p w14:paraId="7562F24E" w14:textId="77777777" w:rsidR="001E6D16" w:rsidRPr="00514436" w:rsidRDefault="001E6D16" w:rsidP="00514436"/>
    <w:p w14:paraId="1BF762F4" w14:textId="77777777" w:rsidR="00514436" w:rsidRPr="00514436" w:rsidRDefault="00000000" w:rsidP="00514436">
      <w:r>
        <w:pict w14:anchorId="6ADDF815">
          <v:rect id="_x0000_i1028" style="width:0;height:1.5pt" o:hralign="center" o:hrstd="t" o:hr="t" fillcolor="#a0a0a0" stroked="f">
            <v:textbox inset="5.85pt,.7pt,5.85pt,.7pt"/>
          </v:rect>
        </w:pict>
      </w:r>
    </w:p>
    <w:p w14:paraId="02C5A8D2" w14:textId="77777777" w:rsidR="00327AD0" w:rsidRDefault="00327AD0" w:rsidP="00514436"/>
    <w:p w14:paraId="3C388BF4" w14:textId="77777777" w:rsidR="00925B13" w:rsidRPr="00925B13" w:rsidRDefault="00925B13" w:rsidP="00925B13">
      <w:pPr>
        <w:rPr>
          <w:b/>
          <w:bCs/>
        </w:rPr>
      </w:pPr>
      <w:r w:rsidRPr="00925B13">
        <w:rPr>
          <w:b/>
          <w:bCs/>
        </w:rPr>
        <w:t>第5章</w:t>
      </w:r>
    </w:p>
    <w:p w14:paraId="605DDF83" w14:textId="77777777" w:rsidR="00925B13" w:rsidRPr="00925B13" w:rsidRDefault="00925B13" w:rsidP="00925B13">
      <w:pPr>
        <w:rPr>
          <w:b/>
          <w:bCs/>
        </w:rPr>
      </w:pPr>
      <w:r w:rsidRPr="00925B13">
        <w:rPr>
          <w:b/>
          <w:bCs/>
        </w:rPr>
        <w:t>現行LCAからFO-LCAへの移行</w:t>
      </w:r>
    </w:p>
    <w:p w14:paraId="0C54968F" w14:textId="77777777" w:rsidR="00925B13" w:rsidRPr="00925B13" w:rsidRDefault="00925B13" w:rsidP="00925B13">
      <w:r w:rsidRPr="00925B13">
        <w:t>―― 評価から診断へ、診断から成立性判断へ</w:t>
      </w:r>
    </w:p>
    <w:p w14:paraId="2420A9FE" w14:textId="28411A53" w:rsidR="00925B13" w:rsidRPr="00925B13" w:rsidRDefault="00925B13" w:rsidP="00925B13">
      <w:r w:rsidRPr="00925B13">
        <w:t>FO-LCAは、現行のISO型LCAを否定したり、置き換えたりすることを目的とする枠組みではない。むしろその本質は、現行LCAを「環境影響評価の最終判定装置」として用いるのではなく、</w:t>
      </w:r>
      <w:r w:rsidRPr="00925B13">
        <w:rPr>
          <w:b/>
          <w:bCs/>
        </w:rPr>
        <w:t>技術成立性を診断するための観測手段として再配置する</w:t>
      </w:r>
      <w:r w:rsidRPr="00925B13">
        <w:t>点にある。したがって、FO-LCAへの移行とは、新しい計算手法やデータベースを一挙に導入することではなく、LCAの読み方と位置づけを段階的に変えていくプロセスである。</w:t>
      </w:r>
      <w:r w:rsidR="00F7528C">
        <w:br/>
      </w:r>
      <w:r w:rsidR="00F7528C">
        <w:rPr>
          <w:rFonts w:hint="eastAsia"/>
        </w:rPr>
        <w:t>一方で、</w:t>
      </w:r>
      <w:r w:rsidR="00F7528C" w:rsidRPr="00F7528C">
        <w:rPr>
          <w:rFonts w:hint="eastAsia"/>
        </w:rPr>
        <w:t>技術ロードマップは通常、コストの推移と導入率に焦点を当て、物理的・社会的実現可能性を境界条件として扱う</w:t>
      </w:r>
      <w:r w:rsidR="00F7528C" w:rsidRPr="00F7528C">
        <w:t>[27]。</w:t>
      </w:r>
      <w:r w:rsidR="0035200C">
        <w:rPr>
          <w:rFonts w:hint="eastAsia"/>
        </w:rPr>
        <w:t>そのためにLCAは技術ロードマップ作りには</w:t>
      </w:r>
      <w:r w:rsidR="00C07165">
        <w:rPr>
          <w:rFonts w:hint="eastAsia"/>
        </w:rPr>
        <w:t>ほとんど貢献せず、事後の環境影響評価</w:t>
      </w:r>
      <w:r w:rsidR="00144F84">
        <w:rPr>
          <w:rFonts w:hint="eastAsia"/>
        </w:rPr>
        <w:t>にとどまっていた。FO-LCAは、</w:t>
      </w:r>
      <w:r w:rsidR="00521CB8">
        <w:rPr>
          <w:rFonts w:hint="eastAsia"/>
        </w:rPr>
        <w:t>この物理的・</w:t>
      </w:r>
      <w:r w:rsidR="00502D38">
        <w:rPr>
          <w:rFonts w:hint="eastAsia"/>
        </w:rPr>
        <w:t>社会的実現可能性を</w:t>
      </w:r>
      <w:r w:rsidR="001B2AE4">
        <w:rPr>
          <w:rFonts w:hint="eastAsia"/>
        </w:rPr>
        <w:t>LCAの中に組み込むことにより、その適用範囲を大幅に</w:t>
      </w:r>
      <w:r w:rsidR="002C5D6E">
        <w:rPr>
          <w:rFonts w:hint="eastAsia"/>
        </w:rPr>
        <w:t>広めようというものである。</w:t>
      </w:r>
    </w:p>
    <w:p w14:paraId="1426380A" w14:textId="649BA609" w:rsidR="00925B13" w:rsidRPr="00925B13" w:rsidRDefault="00925B13" w:rsidP="00925B13"/>
    <w:p w14:paraId="1940850B" w14:textId="77777777" w:rsidR="00925B13" w:rsidRPr="00925B13" w:rsidRDefault="00925B13" w:rsidP="00925B13">
      <w:pPr>
        <w:rPr>
          <w:b/>
          <w:bCs/>
        </w:rPr>
      </w:pPr>
      <w:r w:rsidRPr="00925B13">
        <w:rPr>
          <w:b/>
          <w:bCs/>
        </w:rPr>
        <w:t>5.1 現行LCAはすでにFO-LCAの情報を含んでいる</w:t>
      </w:r>
    </w:p>
    <w:p w14:paraId="5B3CAD51" w14:textId="77777777" w:rsidR="00925B13" w:rsidRPr="00925B13" w:rsidRDefault="00925B13" w:rsidP="00925B13">
      <w:r w:rsidRPr="00925B13">
        <w:t>まず強調すべき点は、FO-LCAが必要とする情報の多くは、実はすでに現行LCAの中に含まれているという事実である。現行LCAは、ライフサイクルインベントリを通じて、膨大な量の物質・エネルギーの流れを記録している。これらは、自由エネルギー変化やエントロピー生成の「結果」として現れたものであり、FO-LCAの視点から見れば、</w:t>
      </w:r>
      <w:r w:rsidRPr="00925B13">
        <w:rPr>
          <w:b/>
          <w:bCs/>
        </w:rPr>
        <w:t>極めて貴重な観測データ</w:t>
      </w:r>
      <w:r w:rsidRPr="00925B13">
        <w:t>である。</w:t>
      </w:r>
    </w:p>
    <w:p w14:paraId="41D1F0B7" w14:textId="77777777" w:rsidR="00925B13" w:rsidRPr="00925B13" w:rsidRDefault="00925B13" w:rsidP="00925B13">
      <w:r w:rsidRPr="00925B13">
        <w:t>たとえば、ある技術において製造段階のエネルギー消費が突出して大きいというLCA結果が得られたとする。現行LCAでは、これは単に「製造段階の環境負荷が大きい」という結論に結びつく。しかしFO-LCAでは、この結果は次の問いを引き起こす出発点となる。すなわち、「この負荷は、自由エネルギー的に避けられないものなのか、それとも不可逆性や工程構成に起因するものなのか」という問いである。</w:t>
      </w:r>
    </w:p>
    <w:p w14:paraId="2E0C72B9" w14:textId="77777777" w:rsidR="00925B13" w:rsidRPr="00925B13" w:rsidRDefault="00925B13" w:rsidP="00925B13">
      <w:r w:rsidRPr="00925B13">
        <w:t>このように、現行LCAはすでにFO-LCAの診断材料を提供している。FO-LCAへの移行とは、それらの材料を</w:t>
      </w:r>
      <w:r w:rsidRPr="00925B13">
        <w:rPr>
          <w:b/>
          <w:bCs/>
        </w:rPr>
        <w:t>別の問いに用いる</w:t>
      </w:r>
      <w:r w:rsidRPr="00925B13">
        <w:t>ことに他ならない。</w:t>
      </w:r>
    </w:p>
    <w:p w14:paraId="2E99FFAC" w14:textId="423D96D7" w:rsidR="00925B13" w:rsidRPr="00925B13" w:rsidRDefault="00925B13" w:rsidP="00925B13"/>
    <w:p w14:paraId="64F22281" w14:textId="77777777" w:rsidR="00925B13" w:rsidRPr="00925B13" w:rsidRDefault="00925B13" w:rsidP="00925B13">
      <w:pPr>
        <w:rPr>
          <w:b/>
          <w:bCs/>
        </w:rPr>
      </w:pPr>
      <w:r w:rsidRPr="00925B13">
        <w:rPr>
          <w:b/>
          <w:bCs/>
        </w:rPr>
        <w:t>5.2 「最終評価」から「診断結果」への読み替え</w:t>
      </w:r>
    </w:p>
    <w:p w14:paraId="38229178" w14:textId="77777777" w:rsidR="00925B13" w:rsidRPr="00925B13" w:rsidRDefault="00925B13" w:rsidP="00925B13">
      <w:r w:rsidRPr="00925B13">
        <w:t>移行の第一段階は、現行LCAの結果を「最終的な善悪判断」として用いることをやめ、「診断結果」として読み替えることである。これは、手法やデータを変える必要はなく、解釈の枠組みを変えるだけで実行できる。</w:t>
      </w:r>
    </w:p>
    <w:p w14:paraId="213383EF" w14:textId="77777777" w:rsidR="00925B13" w:rsidRPr="00925B13" w:rsidRDefault="00925B13" w:rsidP="00925B13">
      <w:r w:rsidRPr="00925B13">
        <w:t>たとえば、ある技術が他の技術に比べてライフサイクルCO₂排出量が大きいという結果が得られた場合、従来であれば「環境に悪い技術」として評価が下される。しかしFO-LCA的な読み替えでは、その結果は「この技術は、CO₂排出という形で大きな不可逆性を伴っている」という診断に変換される。</w:t>
      </w:r>
    </w:p>
    <w:p w14:paraId="50592B69" w14:textId="77777777" w:rsidR="00925B13" w:rsidRPr="00925B13" w:rsidRDefault="00925B13" w:rsidP="00925B13">
      <w:r w:rsidRPr="00925B13">
        <w:t>この読み替えによって、評価の焦点は「どちらが良いか」から、「なぜそうならざるを得ないか」へと移る。診断としてのLCAは、技術の改善可能性や適用限界を考えるための出発点となる。</w:t>
      </w:r>
    </w:p>
    <w:p w14:paraId="07E32ED8" w14:textId="4FD07B57" w:rsidR="00925B13" w:rsidRPr="00925B13" w:rsidRDefault="00925B13" w:rsidP="00925B13"/>
    <w:p w14:paraId="3188C3D3" w14:textId="77777777" w:rsidR="00925B13" w:rsidRPr="00925B13" w:rsidRDefault="00925B13" w:rsidP="00925B13">
      <w:pPr>
        <w:rPr>
          <w:b/>
          <w:bCs/>
        </w:rPr>
      </w:pPr>
      <w:r w:rsidRPr="00925B13">
        <w:rPr>
          <w:b/>
          <w:bCs/>
        </w:rPr>
        <w:t>5.3 ΔGとSによる再解釈：LCA結果の意味が変わる瞬間</w:t>
      </w:r>
    </w:p>
    <w:p w14:paraId="66CD47B2" w14:textId="77777777" w:rsidR="00925B13" w:rsidRPr="00925B13" w:rsidRDefault="00925B13" w:rsidP="00925B13">
      <w:r w:rsidRPr="00925B13">
        <w:t>次の段階では、診断結果として読み替えたLCAのアウトプットを、自由エネルギー変化 ΔG と広義のエントロピー S の観点から再解釈する。この段階で初めて、FO-LCAは現行LCAと質的に異なる洞察を提供し始める。</w:t>
      </w:r>
    </w:p>
    <w:p w14:paraId="6C4473E5" w14:textId="77777777" w:rsidR="00925B13" w:rsidRPr="00925B13" w:rsidRDefault="00925B13" w:rsidP="00925B13">
      <w:r w:rsidRPr="00925B13">
        <w:t>たとえば、e-fuel のLCA結果が示す高いエネルギー消費は、ΔG の観点から見れば、「炭素を還元し、化学エネルギーとして固定する」という目的そのものが持つ自由エネルギー的重さに起因していることが分かる。同時に、多段プロセスによる不可逆生成エントロピーが、その重さをさらに増幅していることが理解される。</w:t>
      </w:r>
    </w:p>
    <w:p w14:paraId="191EF82D" w14:textId="77777777" w:rsidR="00925B13" w:rsidRPr="00925B13" w:rsidRDefault="00925B13" w:rsidP="00925B13">
      <w:r w:rsidRPr="00925B13">
        <w:t>一方で、Si-PV の製造時エネルギー消費の大きさは、ΔG というよりも、分離起源のエントロピーに由来する。ここでは、「高純度材料を一度作る」という初期負担が支配的であり、その後の長期運用によって希釈される構造を持つ。この違いは、現行LCAの数値比較だけでは見えないが、FO-LCAの再解釈によって初めて明確になる。</w:t>
      </w:r>
    </w:p>
    <w:p w14:paraId="5423A40C" w14:textId="77777777" w:rsidR="00925B13" w:rsidRPr="00925B13" w:rsidRDefault="00925B13" w:rsidP="00925B13">
      <w:r w:rsidRPr="00925B13">
        <w:t>この段階で、LCAの数値は「重さの量」ではなく、「重さの理由」を語り始める。</w:t>
      </w:r>
    </w:p>
    <w:p w14:paraId="7659480F" w14:textId="63890338" w:rsidR="00925B13" w:rsidRPr="00925B13" w:rsidRDefault="00925B13" w:rsidP="00925B13"/>
    <w:p w14:paraId="5A2E5046" w14:textId="77777777" w:rsidR="00925B13" w:rsidRPr="00925B13" w:rsidRDefault="00925B13" w:rsidP="00925B13">
      <w:pPr>
        <w:rPr>
          <w:b/>
          <w:bCs/>
        </w:rPr>
      </w:pPr>
      <w:r w:rsidRPr="00925B13">
        <w:rPr>
          <w:b/>
          <w:bCs/>
        </w:rPr>
        <w:t>5.4 社会リスクの明示化：評価から条件付き理解へ</w:t>
      </w:r>
    </w:p>
    <w:p w14:paraId="3DCA6BC4" w14:textId="77777777" w:rsidR="00925B13" w:rsidRPr="00925B13" w:rsidRDefault="00925B13" w:rsidP="00925B13">
      <w:r w:rsidRPr="00925B13">
        <w:t>FO-LCAへの移行において、最も重要かつ象徴的な変化が、社会リスクを評価構造の中に明示的に組み込む点である。現行LCAでは、社会的・制度的条件はシステム境界の外に置かれることが多かった。しかしFO-LCAでは、それらを「外部条件」ではなく、「成立性を左右する要因」として扱う。</w:t>
      </w:r>
    </w:p>
    <w:p w14:paraId="19950BFB" w14:textId="77777777" w:rsidR="00925B13" w:rsidRPr="00925B13" w:rsidRDefault="00925B13" w:rsidP="00925B13">
      <w:r w:rsidRPr="00925B13">
        <w:t>たとえば、原子力発電において、ライフサイクルCO₂排出量が小さいという結果は、FO-LCAでも否定されない。しかし同時に、放射性廃棄物の長期管理や事故時の不可逆性といった社会リスクが、技術成立性の中核に据えられる。ここで重要なのは、これらを他の指標と合算しないことである。FO-LCAは、「この技術は、どのような社会的前提が満たされなければ成立しないか」を明示する。</w:t>
      </w:r>
    </w:p>
    <w:p w14:paraId="05F9647E" w14:textId="77777777" w:rsidR="00925B13" w:rsidRPr="00925B13" w:rsidRDefault="00925B13" w:rsidP="00925B13">
      <w:r w:rsidRPr="00925B13">
        <w:t>このように、FO-LCAは評価を単純化するのではなく、むしろ複雑さを正面から引き受ける。その結果、技術に対する理解は「良い／悪い」から「条件付きで成立する」へと変化する。</w:t>
      </w:r>
    </w:p>
    <w:p w14:paraId="4B90F41D" w14:textId="1A4D5EDA" w:rsidR="00925B13" w:rsidRPr="00925B13" w:rsidRDefault="00925B13" w:rsidP="00925B13"/>
    <w:p w14:paraId="12F1DB2C" w14:textId="77777777" w:rsidR="00925B13" w:rsidRPr="00925B13" w:rsidRDefault="00925B13" w:rsidP="00925B13">
      <w:pPr>
        <w:rPr>
          <w:b/>
          <w:bCs/>
        </w:rPr>
      </w:pPr>
      <w:r w:rsidRPr="00925B13">
        <w:rPr>
          <w:b/>
          <w:bCs/>
        </w:rPr>
        <w:t>5.5 段階的移行としてのFO-LCA：現実的な導入像</w:t>
      </w:r>
    </w:p>
    <w:p w14:paraId="6371EA45" w14:textId="77777777" w:rsidR="00925B13" w:rsidRPr="00925B13" w:rsidRDefault="00925B13" w:rsidP="00925B13">
      <w:r w:rsidRPr="00925B13">
        <w:t>FO-LCAへの移行は、一足飛びに行われるものではない。現実的には、次のような段階的プロセスとして進行する。</w:t>
      </w:r>
    </w:p>
    <w:p w14:paraId="24353741" w14:textId="77777777" w:rsidR="00925B13" w:rsidRPr="00925B13" w:rsidRDefault="00925B13" w:rsidP="00925B13">
      <w:r w:rsidRPr="00925B13">
        <w:t>まず、既存のLCA結果に対して、ΔG と S の観点からのコメントや注釈を付す。この段階では、数値計算は不要であり、プロセスの性格に関する定性的分類で十分である。次に、社会リスクに関する記述を併記し、技術成立性の前提条件を明示する。最後に、これらの情報を構造化データとして蓄積し、複数技術を横断的に比較可能なFO-LCAデータセットへと発展させる。</w:t>
      </w:r>
    </w:p>
    <w:p w14:paraId="28957874" w14:textId="77777777" w:rsidR="00925B13" w:rsidRPr="00925B13" w:rsidRDefault="00925B13" w:rsidP="00925B13">
      <w:r w:rsidRPr="00925B13">
        <w:t>このプロセスにおいて、現行LCAは決して不要にならない。むしろ、FO-LCAの信頼性は、現行LCAによって得られた詳細なインベントリーデータに支えられている。FO-LCAは、現行LCAを土台として、その意味を拡張する枠組みなのである。</w:t>
      </w:r>
    </w:p>
    <w:p w14:paraId="093ACAB1" w14:textId="253C8D11" w:rsidR="00925B13" w:rsidRPr="00925B13" w:rsidRDefault="00925B13" w:rsidP="00925B13"/>
    <w:p w14:paraId="2F7EA5E5" w14:textId="77777777" w:rsidR="00925B13" w:rsidRPr="00925B13" w:rsidRDefault="00925B13" w:rsidP="00925B13">
      <w:pPr>
        <w:rPr>
          <w:b/>
          <w:bCs/>
        </w:rPr>
      </w:pPr>
      <w:r w:rsidRPr="00925B13">
        <w:rPr>
          <w:b/>
          <w:bCs/>
        </w:rPr>
        <w:t>5.6 本章の結論：FO-LCAへの移行とは何か</w:t>
      </w:r>
    </w:p>
    <w:p w14:paraId="28AF0182" w14:textId="77777777" w:rsidR="00925B13" w:rsidRPr="00925B13" w:rsidRDefault="00925B13" w:rsidP="00925B13">
      <w:r w:rsidRPr="00925B13">
        <w:t>現行LCAからFO-LCAへの移行とは、新しい評価手法への乗り換えではない。それは、LCAを「環境影響の計算装置」としてではなく、「技術成立性を診断する思考枠組み」として再定義する過程である。</w:t>
      </w:r>
    </w:p>
    <w:p w14:paraId="5CD99E5C" w14:textId="77777777" w:rsidR="00925B13" w:rsidRPr="00925B13" w:rsidRDefault="00925B13" w:rsidP="00925B13">
      <w:r w:rsidRPr="00925B13">
        <w:t>現行LCAは、自由エネルギーとエントロピーの結果が、現実の世界でどのような負荷として現れるかを教えてくれる。FO-LCAは、その結果を出発点として、なぜそうなったのか、どこまで改善できるのか、どの条件下で成立するのかを問い直す。両者は対立するのではなく、上下関係にある。</w:t>
      </w:r>
    </w:p>
    <w:p w14:paraId="239D09DD" w14:textId="77777777" w:rsidR="00925B13" w:rsidRPr="00925B13" w:rsidRDefault="00925B13" w:rsidP="00925B13">
      <w:r w:rsidRPr="00925B13">
        <w:t>この移行が進むとき、LCAは単なる比較ツールを超え、技術選択と社会的意思決定を支える理論的基盤へと変貌する。FO-LCAとは、その変化を体系的に導くための枠組みなのである。</w:t>
      </w:r>
    </w:p>
    <w:p w14:paraId="7A329EFD" w14:textId="77777777" w:rsidR="00327AD0" w:rsidRPr="00925B13" w:rsidRDefault="00327AD0" w:rsidP="00514436"/>
    <w:p w14:paraId="5316D40B" w14:textId="4DD283B9" w:rsidR="008F5097" w:rsidRDefault="008F5097" w:rsidP="007775BF"/>
    <w:p w14:paraId="5C565C69" w14:textId="77777777" w:rsidR="008F5097" w:rsidRDefault="008F5097">
      <w:pPr>
        <w:widowControl/>
        <w:spacing w:after="160" w:line="259" w:lineRule="auto"/>
      </w:pPr>
      <w:r>
        <w:br w:type="page"/>
      </w:r>
    </w:p>
    <w:p w14:paraId="65BD4F20" w14:textId="541ED7D5" w:rsidR="007775BF" w:rsidRPr="00BF2F8E" w:rsidRDefault="007775BF" w:rsidP="007775BF">
      <w:pPr>
        <w:rPr>
          <w:b/>
          <w:bCs/>
        </w:rPr>
      </w:pPr>
      <w:r>
        <w:br/>
      </w:r>
      <w:r w:rsidRPr="007775BF">
        <w:rPr>
          <w:b/>
          <w:bCs/>
        </w:rPr>
        <w:t>結語</w:t>
      </w:r>
      <w:r w:rsidRPr="007775BF">
        <w:t>―― 技術文明</w:t>
      </w:r>
      <w:r w:rsidR="00210572">
        <w:rPr>
          <w:rFonts w:hint="eastAsia"/>
        </w:rPr>
        <w:t>と社会的</w:t>
      </w:r>
      <w:r w:rsidRPr="007775BF">
        <w:t>選択を支えるためのLCAへ</w:t>
      </w:r>
    </w:p>
    <w:p w14:paraId="5BD01BC3" w14:textId="77777777" w:rsidR="00BF2F8E" w:rsidRDefault="00BF2F8E" w:rsidP="007775BF"/>
    <w:p w14:paraId="2A916487" w14:textId="3E4AEF6E" w:rsidR="007775BF" w:rsidRPr="007775BF" w:rsidRDefault="007775BF" w:rsidP="007775BF">
      <w:r w:rsidRPr="007775BF">
        <w:t>ライフサイクルアセスメント（LCA）は、環境問題に対する社会の応答として誕生し、環境負荷を可視化するための方法論として成熟してきた。化学物質管理、公害防止、製品比較、環境ラベルといった文脈において、LCAは確かに大きな成果を挙げてきたと言える。しかし、本稿で繰り返し論じてきたように、今日の社会がLCAに求めている役割は、もはやその段階にとどまらない。</w:t>
      </w:r>
    </w:p>
    <w:p w14:paraId="26CA6A15" w14:textId="0CD98B97" w:rsidR="007775BF" w:rsidRPr="007775BF" w:rsidRDefault="007775BF" w:rsidP="007775BF">
      <w:r w:rsidRPr="007775BF">
        <w:t>脱炭素化、資源制約、エネルギー安全保障、地政学的分断、長期リスク管理といった課題が同時進行する現代において、問われているのは「どの技術が相対的に環境負荷が小さいか」ではなく、「どの技術</w:t>
      </w:r>
      <w:r w:rsidR="002A2045">
        <w:rPr>
          <w:rFonts w:hint="eastAsia"/>
        </w:rPr>
        <w:t>や制度</w:t>
      </w:r>
      <w:r w:rsidR="00DA7FA8">
        <w:rPr>
          <w:rFonts w:hint="eastAsia"/>
        </w:rPr>
        <w:t>、さらにはどのような行動選択</w:t>
      </w:r>
      <w:r w:rsidRPr="007775BF">
        <w:t>が、どの条件の下で、どこまで成立し得るのか」という、より根源的な問いである。すなわち、LCAは</w:t>
      </w:r>
      <w:r w:rsidRPr="007775BF">
        <w:rPr>
          <w:b/>
          <w:bCs/>
        </w:rPr>
        <w:t>環境評価の道具</w:t>
      </w:r>
      <w:r w:rsidRPr="007775BF">
        <w:t>であることを超えて、</w:t>
      </w:r>
      <w:r w:rsidR="00936A91">
        <w:rPr>
          <w:rFonts w:hint="eastAsia"/>
          <w:b/>
          <w:bCs/>
        </w:rPr>
        <w:t>社会全体</w:t>
      </w:r>
      <w:r w:rsidRPr="007775BF">
        <w:rPr>
          <w:b/>
          <w:bCs/>
        </w:rPr>
        <w:t>の選択を支える判断基盤</w:t>
      </w:r>
      <w:r w:rsidRPr="007775BF">
        <w:t>であることを要請されている。</w:t>
      </w:r>
    </w:p>
    <w:p w14:paraId="3E5475B4" w14:textId="31E8D38E" w:rsidR="007775BF" w:rsidRPr="007775BF" w:rsidRDefault="007775BF" w:rsidP="007775BF">
      <w:r w:rsidRPr="007775BF">
        <w:t>本稿で提案した Feasibility-Oriented Life Cycle Assessment（FO-LCA）は、この要請に対する理論的かつ方法論的な応答である。FO-LCAの核心は、評価軸を増やすことにあるのではない。評価の出発点を、「環境への影響」から「</w:t>
      </w:r>
      <w:r w:rsidR="00664E0A">
        <w:rPr>
          <w:rFonts w:hint="eastAsia"/>
        </w:rPr>
        <w:t>対象</w:t>
      </w:r>
      <w:r w:rsidRPr="007775BF">
        <w:t>が置かれている制約構造」へと移し替えることにある。</w:t>
      </w:r>
    </w:p>
    <w:p w14:paraId="49345E92" w14:textId="7EC9D65E" w:rsidR="007775BF" w:rsidRDefault="007775BF" w:rsidP="007775BF">
      <w:r w:rsidRPr="007775BF">
        <w:t>自由エネルギー変化 ΔG は、技術が達成しようとする機能に対して、物理法則が課す最小限のコストを示す。ここでは、技術開発や効率改善によって乗り越えることのできない、原理的な下限が明らかになる。広義のエントロピー S は、現実の技術がその下限からどのような理由で乖離するのかを説明する。不可逆性、多段変換、希薄分離、高度な秩序維持といった要因が、エネルギー消費や資源消費としてどのように現れるのかが、原因構造として理解される。そして社会リスクは、いかに熱力学的に合理的であっても、社会制度、倫理、長期管理</w:t>
      </w:r>
      <w:r w:rsidR="009E3EE8">
        <w:rPr>
          <w:rFonts w:hint="eastAsia"/>
        </w:rPr>
        <w:t>、行動の持続可能性</w:t>
      </w:r>
      <w:r w:rsidR="00431F94">
        <w:rPr>
          <w:rFonts w:hint="eastAsia"/>
        </w:rPr>
        <w:t>といった</w:t>
      </w:r>
      <w:r w:rsidRPr="007775BF">
        <w:t>観点から成立しない場合があるという現実を、評価の外に追いやることなく、明示的に取り込むための軸である。</w:t>
      </w:r>
    </w:p>
    <w:p w14:paraId="297CBB18" w14:textId="0C5F46D4" w:rsidR="00CC78AC" w:rsidRPr="007775BF" w:rsidRDefault="00CC78AC" w:rsidP="007775BF">
      <w:r w:rsidRPr="00CC78AC">
        <w:t>本稿では主として技術を対象に議論を展開してきたが、それは技術がこれらの制約構造を最も明示的に示す対象であるからにほかならない。しかしFO-LCAの視点は、原理的にはエネルギーシステム、資源循環の制度設計、インフラ配置、さらには人々の行動選択やライフスタイルの選択にも拡張可能である</w:t>
      </w:r>
      <w:r w:rsidR="008E0B59">
        <w:rPr>
          <w:rFonts w:hint="eastAsia"/>
        </w:rPr>
        <w:t>。</w:t>
      </w:r>
    </w:p>
    <w:p w14:paraId="791CDB41" w14:textId="77777777" w:rsidR="007775BF" w:rsidRPr="007775BF" w:rsidRDefault="007775BF" w:rsidP="007775BF">
      <w:r w:rsidRPr="007775BF">
        <w:t>この三つの軸を同時に扱うことによって、FO-LCAは、現行LCAでは捉えきれなかった技術の性格を浮かび上がらせる。たとえば、太陽光発電と e-fuel がなぜ本質的に異なる役割を担う技術なのか、なぜ原子力が低炭素でありながら社会的に不安定な位置に置かれるのか、なぜ DAC やアンモニアが「可能である」ことと「成立する」ことの間に大きな距離を持つのか、といった問いに対して、FO-LCAは構造的な説明を与えることができる。</w:t>
      </w:r>
    </w:p>
    <w:p w14:paraId="6314531C" w14:textId="77777777" w:rsidR="007775BF" w:rsidRPr="007775BF" w:rsidRDefault="007775BF" w:rsidP="007775BF">
      <w:r w:rsidRPr="007775BF">
        <w:t>重要なのは、FO-LCAが現行のISO型LCAを否定するものではないという点である。現行LCAは、自由エネルギーとエントロピーの結果が、現実の世界でどのような物量や環境負荷として顕在化するかを示す、不可欠な観測装置であり続ける。FO-LCAは、それを「最終的な善悪判定の装置」としてではなく、「技術成立性を診断するための基礎データ」として再配置する枠組みである。</w:t>
      </w:r>
    </w:p>
    <w:p w14:paraId="3A7C8242" w14:textId="77777777" w:rsidR="00FF1665" w:rsidRDefault="007775BF" w:rsidP="00FF1665">
      <w:r w:rsidRPr="007775BF">
        <w:t>この再配置によって、LCAの意味は大きく変わる。LCAの結果は、もはや単純な比較やランキングのための数値ではなく、「なぜこの技術は重いのか」「その重さは改善可能なのか」「どの用途に限定すれば成立するのか」を考えるための診断情報となる。評価は「良い／悪い」という二分法から解放され、「条件付きで成立する／成立しない」という、現実に即した理解へと移行する。</w:t>
      </w:r>
    </w:p>
    <w:p w14:paraId="614DC07C" w14:textId="4BC799C3" w:rsidR="00FF1665" w:rsidRPr="007775BF" w:rsidRDefault="00FF1665" w:rsidP="00FF1665">
      <w:r w:rsidRPr="007775BF">
        <w:t>FO-LCAが提示する移行像は、既存のLCAデータ、既存のデータベース、既存の実務を土台とし、それらの解釈の枠組みを段階的に拡張することで実現される。ΔG と S に基づく再解釈、社会リスクの明示化、構造化データとしてのインベントリー記述といった要素は、いずれも現行LCAの延長線上に位置づけられる。</w:t>
      </w:r>
    </w:p>
    <w:p w14:paraId="1DC534D0" w14:textId="7EDE42E3" w:rsidR="007775BF" w:rsidRDefault="007775BF" w:rsidP="007775BF"/>
    <w:p w14:paraId="447F22C3" w14:textId="2F4DF7DE" w:rsidR="008C7FE9" w:rsidRPr="007775BF" w:rsidRDefault="008C7FE9" w:rsidP="007775BF">
      <w:r w:rsidRPr="008C7FE9">
        <w:t>この意味で、FO-LCAはLCAの</w:t>
      </w:r>
      <w:r w:rsidR="00F049BD">
        <w:rPr>
          <w:rFonts w:hint="eastAsia"/>
        </w:rPr>
        <w:t>限界を</w:t>
      </w:r>
      <w:r w:rsidR="00980FB0">
        <w:rPr>
          <w:rFonts w:hint="eastAsia"/>
        </w:rPr>
        <w:t>指摘するもの</w:t>
      </w:r>
      <w:r w:rsidRPr="008C7FE9">
        <w:t>ではない。むしろそれは、LCAが本来内包していた「全体を見る力」を、物理法則と社会現実の双方に根ざした形で回復し、その射程を</w:t>
      </w:r>
      <w:r w:rsidRPr="008C7FE9">
        <w:rPr>
          <w:b/>
          <w:bCs/>
        </w:rPr>
        <w:t>技術から社会的選択へと拡張する試み</w:t>
      </w:r>
      <w:r w:rsidRPr="008C7FE9">
        <w:t>である。環境負荷の計算から、成立性に基づく文明的選択へ。FO-LCAは、LCAが次の段階へ進むための、必然的かつ自然な進化形であると言える。</w:t>
      </w:r>
    </w:p>
    <w:p w14:paraId="3A712B97" w14:textId="7702A89C" w:rsidR="00514436" w:rsidRDefault="00514436" w:rsidP="00514436"/>
    <w:p w14:paraId="08239CA0" w14:textId="77777777" w:rsidR="00C52F37" w:rsidRDefault="00C52F37" w:rsidP="00514436"/>
    <w:p w14:paraId="78BE07C7" w14:textId="3EB961B9" w:rsidR="00C52F37" w:rsidRDefault="00C52F37" w:rsidP="00514436">
      <w:r>
        <w:rPr>
          <w:rFonts w:hint="eastAsia"/>
        </w:rPr>
        <w:t xml:space="preserve">　　　　　　　　　　　　　　　　　　　　　　　　2025年12月31日　原田幸明</w:t>
      </w:r>
    </w:p>
    <w:p w14:paraId="3D37B278" w14:textId="590F9E48" w:rsidR="00075960" w:rsidRDefault="00075960">
      <w:pPr>
        <w:widowControl/>
        <w:spacing w:after="160" w:line="259" w:lineRule="auto"/>
      </w:pPr>
      <w:r>
        <w:br w:type="page"/>
      </w:r>
    </w:p>
    <w:p w14:paraId="47381143" w14:textId="77777777" w:rsidR="00CE4681" w:rsidRDefault="00CE4681" w:rsidP="00514436"/>
    <w:p w14:paraId="1C9AA665" w14:textId="77777777" w:rsidR="00A269F8" w:rsidRPr="00A269F8" w:rsidRDefault="00A269F8" w:rsidP="00A269F8">
      <w:pPr>
        <w:rPr>
          <w:b/>
          <w:bCs/>
        </w:rPr>
      </w:pPr>
      <w:r w:rsidRPr="00A269F8">
        <w:rPr>
          <w:b/>
          <w:bCs/>
        </w:rPr>
        <w:t>Appendix C</w:t>
      </w:r>
    </w:p>
    <w:p w14:paraId="73EE327A" w14:textId="77777777" w:rsidR="00A269F8" w:rsidRPr="00A269F8" w:rsidRDefault="00A269F8" w:rsidP="00A269F8">
      <w:pPr>
        <w:rPr>
          <w:b/>
          <w:bCs/>
        </w:rPr>
      </w:pPr>
      <w:r w:rsidRPr="00A269F8">
        <w:rPr>
          <w:b/>
          <w:bCs/>
        </w:rPr>
        <w:t>政策・技術ロードマップへのFO-LCAの応用</w:t>
      </w:r>
    </w:p>
    <w:p w14:paraId="14135E98" w14:textId="77777777" w:rsidR="00A269F8" w:rsidRPr="00A269F8" w:rsidRDefault="00A269F8" w:rsidP="00A269F8">
      <w:r w:rsidRPr="00A269F8">
        <w:t>―― 技術選択を「比較」から「配置」へ</w:t>
      </w:r>
    </w:p>
    <w:p w14:paraId="4620B2D4" w14:textId="77777777" w:rsidR="00A269F8" w:rsidRPr="00A269F8" w:rsidRDefault="00A269F8" w:rsidP="00A269F8">
      <w:pPr>
        <w:rPr>
          <w:b/>
          <w:bCs/>
        </w:rPr>
      </w:pPr>
      <w:r w:rsidRPr="00A269F8">
        <w:rPr>
          <w:b/>
          <w:bCs/>
        </w:rPr>
        <w:t>C.1 なぜ政策・ロードマップにFO-LCAが必要か</w:t>
      </w:r>
    </w:p>
    <w:p w14:paraId="6F793F09" w14:textId="77777777" w:rsidR="00A269F8" w:rsidRPr="00A269F8" w:rsidRDefault="00A269F8" w:rsidP="00A269F8">
      <w:r w:rsidRPr="00A269F8">
        <w:t>エネルギー・資源・環境政策における最大の困難は、「技術を選ぶこと」そのものではなく、「技術をどの時間軸・どの用途・どの条件で配置するか」を誤ることである。従来の政策議論では、LCAによる環境負荷の大小が、しばしば技術選択の主要な根拠として用いられてきた。しかし本論で示してきたように、環境負荷の大小は結果であって原因ではなく、その背後には自由エネルギー的下限、エントロピー起源の乖離、社会的リスクといった構造的制約が存在する。</w:t>
      </w:r>
    </w:p>
    <w:p w14:paraId="19743C2D" w14:textId="77777777" w:rsidR="00A269F8" w:rsidRPr="00A269F8" w:rsidRDefault="00A269F8" w:rsidP="00A269F8">
      <w:r w:rsidRPr="00A269F8">
        <w:t>FO-LCAを政策・技術ロードマップに応用することの意義は、技術を「優劣」で序列化することではなく、</w:t>
      </w:r>
      <w:r w:rsidRPr="00A269F8">
        <w:rPr>
          <w:b/>
          <w:bCs/>
        </w:rPr>
        <w:t>技術を適切な位置に配置する</w:t>
      </w:r>
      <w:r w:rsidRPr="00A269F8">
        <w:t>ことにある。すなわち、FO-LCAは「この技術は推進すべきか否か」という問いではなく、「この技術は、どの用途・どの時期・どの条件でのみ成立するのか」という問いに答えるための枠組みを提供する。</w:t>
      </w:r>
    </w:p>
    <w:p w14:paraId="1B354039" w14:textId="524C6D72" w:rsidR="00A269F8" w:rsidRPr="00A269F8" w:rsidRDefault="00A269F8" w:rsidP="00A269F8"/>
    <w:p w14:paraId="64ED952F" w14:textId="77777777" w:rsidR="00A269F8" w:rsidRPr="00A269F8" w:rsidRDefault="00A269F8" w:rsidP="00A269F8">
      <w:pPr>
        <w:rPr>
          <w:b/>
          <w:bCs/>
        </w:rPr>
      </w:pPr>
      <w:r w:rsidRPr="00A269F8">
        <w:rPr>
          <w:b/>
          <w:bCs/>
        </w:rPr>
        <w:t>C.2 評価の視点：ロードマップにおける三つの問い</w:t>
      </w:r>
    </w:p>
    <w:p w14:paraId="09811B0C" w14:textId="77777777" w:rsidR="00A269F8" w:rsidRPr="00A269F8" w:rsidRDefault="00A269F8" w:rsidP="00A269F8">
      <w:r w:rsidRPr="00A269F8">
        <w:t>FO-LCAをロードマップに適用する際、各技術は次の三つの問いによって整理される。</w:t>
      </w:r>
    </w:p>
    <w:p w14:paraId="38F74F36" w14:textId="77777777" w:rsidR="00A269F8" w:rsidRPr="00A269F8" w:rsidRDefault="00A269F8" w:rsidP="00A269F8">
      <w:r w:rsidRPr="00A269F8">
        <w:t>第一に、その技術は自由エネルギー変化 ΔG の観点から見て、</w:t>
      </w:r>
      <w:r w:rsidRPr="00A269F8">
        <w:rPr>
          <w:b/>
          <w:bCs/>
        </w:rPr>
        <w:t>本質的に重い技術なのか、軽い技術なのか</w:t>
      </w:r>
      <w:r w:rsidRPr="00A269F8">
        <w:t>。これは、長期的に大量展開が可能かどうかの第一条件となる。第二に、その重さがどのタイプのエントロピー S に由来するのか。初期集中型なのか、運用時反復型なのか、不可逆性支配型なのかによって、ロードマップ上での役割は大きく異なる。第三に、その技術が社会的にどのような前提条件を必要とするのか、すなわち社会リスクが</w:t>
      </w:r>
      <w:r w:rsidRPr="00A269F8">
        <w:rPr>
          <w:b/>
          <w:bCs/>
        </w:rPr>
        <w:t>限定的か、構造的か、長期的か</w:t>
      </w:r>
      <w:r w:rsidRPr="00A269F8">
        <w:t>という点である。</w:t>
      </w:r>
    </w:p>
    <w:p w14:paraId="02A698C5" w14:textId="77777777" w:rsidR="00A269F8" w:rsidRPr="00A269F8" w:rsidRDefault="00A269F8" w:rsidP="00A269F8">
      <w:r w:rsidRPr="00A269F8">
        <w:t>これら三つの問いに答えることで、政策上の扱い方は自ずと定まる。</w:t>
      </w:r>
    </w:p>
    <w:p w14:paraId="4C3F825A" w14:textId="765C699C" w:rsidR="00A269F8" w:rsidRPr="00A269F8" w:rsidRDefault="00A269F8" w:rsidP="00A269F8"/>
    <w:p w14:paraId="3B7886CC" w14:textId="77777777" w:rsidR="00A269F8" w:rsidRPr="00A269F8" w:rsidRDefault="00A269F8" w:rsidP="00A269F8">
      <w:pPr>
        <w:rPr>
          <w:b/>
          <w:bCs/>
        </w:rPr>
      </w:pPr>
      <w:r w:rsidRPr="00A269F8">
        <w:rPr>
          <w:b/>
          <w:bCs/>
        </w:rPr>
        <w:t>C.3 技術別応用例（6技術）</w:t>
      </w:r>
    </w:p>
    <w:p w14:paraId="19D81142" w14:textId="77777777" w:rsidR="00A269F8" w:rsidRPr="00A269F8" w:rsidRDefault="00A269F8" w:rsidP="00A269F8">
      <w:r w:rsidRPr="00A269F8">
        <w:t>以下では、本稿で繰り返し取り上げてきた6つの技術について、FO-LCAの視点から政策・ロードマップ上の位置づけを示す。</w:t>
      </w:r>
    </w:p>
    <w:p w14:paraId="111ADFF4" w14:textId="77777777" w:rsidR="00A269F8" w:rsidRPr="00A269F8" w:rsidRDefault="00A269F8" w:rsidP="00A269F8">
      <w:pPr>
        <w:rPr>
          <w:b/>
          <w:bCs/>
        </w:rPr>
      </w:pPr>
      <w:r w:rsidRPr="00A269F8">
        <w:rPr>
          <w:b/>
          <w:bCs/>
        </w:rPr>
        <w:t>C.3.1 結晶シリコン太陽光発電（Si-PV）</w:t>
      </w:r>
    </w:p>
    <w:p w14:paraId="4F0E5859" w14:textId="77777777" w:rsidR="00A269F8" w:rsidRPr="00A269F8" w:rsidRDefault="00A269F8" w:rsidP="00A269F8">
      <w:r w:rsidRPr="00A269F8">
        <w:t>Si-PVは、運転段階のΔGが極めて小さく、自由エネルギー的には「軽い」技術である。一方、製造段階では高純度化という分離起源のエントロピー負担を伴う。しかしこの負担は初期に集中して支払われ、長寿命運用によって希釈される構造を持つ。社会リスクも比較的小さく、管理期間が限定されている。</w:t>
      </w:r>
    </w:p>
    <w:p w14:paraId="74603DD3" w14:textId="77777777" w:rsidR="00A269F8" w:rsidRPr="00A269F8" w:rsidRDefault="00A269F8" w:rsidP="00A269F8">
      <w:r w:rsidRPr="00A269F8">
        <w:t>FO-LCAから導かれる政策的含意は明確である。Si-PVは、長期・大量導入を前提とした</w:t>
      </w:r>
      <w:r w:rsidRPr="00A269F8">
        <w:rPr>
          <w:b/>
          <w:bCs/>
        </w:rPr>
        <w:t>基盤技術</w:t>
      </w:r>
      <w:r w:rsidRPr="00A269F8">
        <w:t>として位置づけるべきであり、製造段階の負荷低減は重要ではあるが、成立性そのものを左右する要因ではない。政策的には、初期投資の支援と長寿命化・リサイクルの促進が合理的である。</w:t>
      </w:r>
    </w:p>
    <w:p w14:paraId="2B30AC48" w14:textId="77777777" w:rsidR="00A269F8" w:rsidRPr="00A269F8" w:rsidRDefault="00A269F8" w:rsidP="00A269F8">
      <w:pPr>
        <w:rPr>
          <w:b/>
          <w:bCs/>
        </w:rPr>
      </w:pPr>
      <w:r w:rsidRPr="00A269F8">
        <w:rPr>
          <w:b/>
          <w:bCs/>
        </w:rPr>
        <w:t>C.3.2 化合物半導体薄膜PV（CdTe, CIGS等）</w:t>
      </w:r>
    </w:p>
    <w:p w14:paraId="054E1DE7" w14:textId="77777777" w:rsidR="00A269F8" w:rsidRPr="00A269F8" w:rsidRDefault="00A269F8" w:rsidP="00A269F8">
      <w:r w:rsidRPr="00A269F8">
        <w:t>薄膜PVは、材料使用量が少なく、分離起源のエントロピー負担が相対的に小さい一方、希少元素の供給制約や毒性といった社会リスクを伴う場合がある。ΔGの観点ではSi-PVと同様に軽いが、Sと社会リスクの性格が異なる。</w:t>
      </w:r>
    </w:p>
    <w:p w14:paraId="20DDCEEF" w14:textId="77777777" w:rsidR="00A269F8" w:rsidRPr="00A269F8" w:rsidRDefault="00A269F8" w:rsidP="00A269F8">
      <w:r w:rsidRPr="00A269F8">
        <w:t>FO-LCA的には、薄膜PVは</w:t>
      </w:r>
      <w:r w:rsidRPr="00A269F8">
        <w:rPr>
          <w:b/>
          <w:bCs/>
        </w:rPr>
        <w:t>用途特化型・地域特化型技術</w:t>
      </w:r>
      <w:r w:rsidRPr="00A269F8">
        <w:t>としてロードマップに配置される。全面的な基盤技術というよりは、資源条件や回収制度が整った条件下での補完技術としての位置づけが妥当である。</w:t>
      </w:r>
    </w:p>
    <w:p w14:paraId="78585A26" w14:textId="77777777" w:rsidR="00A269F8" w:rsidRPr="00A269F8" w:rsidRDefault="00A269F8" w:rsidP="00A269F8">
      <w:pPr>
        <w:rPr>
          <w:b/>
          <w:bCs/>
        </w:rPr>
      </w:pPr>
      <w:r w:rsidRPr="00A269F8">
        <w:rPr>
          <w:b/>
          <w:bCs/>
        </w:rPr>
        <w:t>C.3.3 e-fuel（合成燃料）</w:t>
      </w:r>
    </w:p>
    <w:p w14:paraId="70874DE7" w14:textId="77777777" w:rsidR="00A269F8" w:rsidRPr="00A269F8" w:rsidRDefault="00A269F8" w:rsidP="00A269F8">
      <w:r w:rsidRPr="00A269F8">
        <w:t>e-fuelは、ΔGが本質的に大きく、多段不可逆によるエントロピー生成が運用のたびに発生する技術である。これは技術未熟の問題ではなく、炭素を還元し化学エネルギーとして固定するという目的そのものに由来する。社会リスクは比較的限定的であるが、エネルギー資源の大量投入を前提とする。</w:t>
      </w:r>
    </w:p>
    <w:p w14:paraId="11C4788D" w14:textId="77777777" w:rsidR="00A269F8" w:rsidRPr="00A269F8" w:rsidRDefault="00A269F8" w:rsidP="00A269F8">
      <w:r w:rsidRPr="00A269F8">
        <w:t>FO-LCAは、e-fuelを</w:t>
      </w:r>
      <w:r w:rsidRPr="00A269F8">
        <w:rPr>
          <w:b/>
          <w:bCs/>
        </w:rPr>
        <w:t>万能な脱炭素手段として位置づけることの誤り</w:t>
      </w:r>
      <w:r w:rsidRPr="00A269F8">
        <w:t>を明確に示す。一方で、高エネルギー密度液体燃料が不可欠な航空、海運、特定化学原料といった用途では、代替が存在しない。したがって政策的には、e-fuelは「全体解」ではなく、「用途限定解」としてロードマップに組み込むべきである。</w:t>
      </w:r>
    </w:p>
    <w:p w14:paraId="395186C6" w14:textId="77777777" w:rsidR="00A269F8" w:rsidRPr="00A269F8" w:rsidRDefault="00A269F8" w:rsidP="00A269F8">
      <w:pPr>
        <w:rPr>
          <w:b/>
          <w:bCs/>
        </w:rPr>
      </w:pPr>
      <w:r w:rsidRPr="00A269F8">
        <w:rPr>
          <w:b/>
          <w:bCs/>
        </w:rPr>
        <w:t>C.3.4 アンモニア（燃焼・エネルギーキャリア）</w:t>
      </w:r>
    </w:p>
    <w:p w14:paraId="07AC33B3" w14:textId="77777777" w:rsidR="00A269F8" w:rsidRPr="00A269F8" w:rsidRDefault="00A269F8" w:rsidP="00A269F8">
      <w:r w:rsidRPr="00A269F8">
        <w:t>アンモニアは燃焼時にCO₂を排出しないが、製造段階では水素製造に由来するΔG負担を伴い、燃焼時にはNO</w:t>
      </w:r>
      <w:r w:rsidRPr="00A269F8">
        <w:rPr>
          <w:rFonts w:ascii="Cambria Math" w:hAnsi="Cambria Math" w:cs="Cambria Math"/>
        </w:rPr>
        <w:t>ₓ</w:t>
      </w:r>
      <w:r w:rsidRPr="00A269F8">
        <w:t>生成や毒性といった社会リスクを持つ。ΔGは中～大、Sは不可逆変換支配型であり、社会リスクはインフラ安全性に強く依存する。</w:t>
      </w:r>
    </w:p>
    <w:p w14:paraId="7447FE5D" w14:textId="77777777" w:rsidR="00A269F8" w:rsidRPr="00A269F8" w:rsidRDefault="00A269F8" w:rsidP="00A269F8">
      <w:r w:rsidRPr="00A269F8">
        <w:t>FO-LCAから見ると、アンモニアは</w:t>
      </w:r>
      <w:r w:rsidRPr="00A269F8">
        <w:rPr>
          <w:b/>
          <w:bCs/>
        </w:rPr>
        <w:t>集中管理・大規模用途向け技術</w:t>
      </w:r>
      <w:r w:rsidRPr="00A269F8">
        <w:t>であり、分散・民生用途への全面展開には無理がある。政策的には、発電や産業用途など、管理可能な領域に限定した導入が合理的である。</w:t>
      </w:r>
    </w:p>
    <w:p w14:paraId="08F639AA" w14:textId="77777777" w:rsidR="00A269F8" w:rsidRPr="00A269F8" w:rsidRDefault="00A269F8" w:rsidP="00A269F8">
      <w:pPr>
        <w:rPr>
          <w:b/>
          <w:bCs/>
        </w:rPr>
      </w:pPr>
      <w:r w:rsidRPr="00A269F8">
        <w:rPr>
          <w:b/>
          <w:bCs/>
        </w:rPr>
        <w:t>C.3.5 直接空気回収（DAC）</w:t>
      </w:r>
    </w:p>
    <w:p w14:paraId="690ED63E" w14:textId="77777777" w:rsidR="00A269F8" w:rsidRPr="00A269F8" w:rsidRDefault="00A269F8" w:rsidP="00A269F8">
      <w:r w:rsidRPr="00A269F8">
        <w:t>DACは理論的にはCO₂除去を可能にするが、大気中の希薄性に由来する分離起源ΔGとSが支配的である。これは原理的に避けられない負担であり、技術改良によって桁違いに軽くなることは期待できない。社会リスクとしては、大規模設備の長期運用とコスト負担の問題がある。</w:t>
      </w:r>
    </w:p>
    <w:p w14:paraId="793DFE28" w14:textId="77777777" w:rsidR="00A269F8" w:rsidRPr="00A269F8" w:rsidRDefault="00A269F8" w:rsidP="00A269F8">
      <w:r w:rsidRPr="00A269F8">
        <w:t>FO-LCAは、DACを「排出削減の代替手段」としてではなく、</w:t>
      </w:r>
      <w:r w:rsidRPr="00A269F8">
        <w:rPr>
          <w:b/>
          <w:bCs/>
        </w:rPr>
        <w:t>残余排出への補償技術</w:t>
      </w:r>
      <w:r w:rsidRPr="00A269F8">
        <w:t>として位置づける。ロードマップ上では、最後に残る不可避排出に対する限定的手段として扱うべきであり、過度な期待を前提とした政策設計は避ける必要がある。</w:t>
      </w:r>
    </w:p>
    <w:p w14:paraId="5A4C4B7A" w14:textId="77777777" w:rsidR="00A269F8" w:rsidRPr="00A269F8" w:rsidRDefault="00A269F8" w:rsidP="00A269F8">
      <w:pPr>
        <w:rPr>
          <w:b/>
          <w:bCs/>
        </w:rPr>
      </w:pPr>
      <w:r w:rsidRPr="00A269F8">
        <w:rPr>
          <w:b/>
          <w:bCs/>
        </w:rPr>
        <w:t>C.3.6 原子力発電</w:t>
      </w:r>
    </w:p>
    <w:p w14:paraId="3BF86668" w14:textId="77777777" w:rsidR="00A269F8" w:rsidRPr="00A269F8" w:rsidRDefault="00A269F8" w:rsidP="00A269F8">
      <w:r w:rsidRPr="00A269F8">
        <w:t>原子力発電は、ΔGおよび工学的Sの観点では比較的有利であり、低炭素電源としての成立性を持つ。しかし、放射性廃棄物の長期管理や事故時の不可逆性といった社会リスクは、他の技術と質的に異なる。</w:t>
      </w:r>
    </w:p>
    <w:p w14:paraId="437D6A84" w14:textId="77777777" w:rsidR="00A269F8" w:rsidRPr="00A269F8" w:rsidRDefault="00A269F8" w:rsidP="00A269F8">
      <w:r w:rsidRPr="00A269F8">
        <w:t>FO-LCAでは、原子力は「技術的に成立し得るが、社会的前提に強く依存する技術」として位置づけられる。ロードマップ上では、社会的合意と制度的安定性が確保される場合に限って成立する</w:t>
      </w:r>
      <w:r w:rsidRPr="00A269F8">
        <w:rPr>
          <w:b/>
          <w:bCs/>
        </w:rPr>
        <w:t>条件付き技術</w:t>
      </w:r>
      <w:r w:rsidRPr="00A269F8">
        <w:t>として扱うことが不可欠である。</w:t>
      </w:r>
    </w:p>
    <w:p w14:paraId="3D6C0F6A" w14:textId="3D2C06CB" w:rsidR="00A269F8" w:rsidRPr="00A269F8" w:rsidRDefault="00A269F8" w:rsidP="00A269F8"/>
    <w:p w14:paraId="75981797" w14:textId="77777777" w:rsidR="00A269F8" w:rsidRPr="00A269F8" w:rsidRDefault="00A269F8" w:rsidP="00A269F8">
      <w:pPr>
        <w:rPr>
          <w:b/>
          <w:bCs/>
        </w:rPr>
      </w:pPr>
      <w:r w:rsidRPr="00A269F8">
        <w:rPr>
          <w:b/>
          <w:bCs/>
        </w:rPr>
        <w:t>C.4 技術別FO-LCA評価まとめ（ロードマップ用整理表）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913"/>
        <w:gridCol w:w="1740"/>
        <w:gridCol w:w="1740"/>
        <w:gridCol w:w="2597"/>
      </w:tblGrid>
      <w:tr w:rsidR="00A269F8" w:rsidRPr="00A269F8" w14:paraId="7153DE57" w14:textId="77777777">
        <w:trPr>
          <w:tblHeader/>
          <w:tblCellSpacing w:w="15" w:type="dxa"/>
        </w:trPr>
        <w:tc>
          <w:tcPr>
            <w:tcW w:w="0" w:type="auto"/>
            <w:vAlign w:val="center"/>
            <w:hideMark/>
          </w:tcPr>
          <w:p w14:paraId="66CE0400" w14:textId="77777777" w:rsidR="00A269F8" w:rsidRPr="00A269F8" w:rsidRDefault="00A269F8" w:rsidP="00A269F8">
            <w:pPr>
              <w:rPr>
                <w:b/>
                <w:bCs/>
              </w:rPr>
            </w:pPr>
            <w:r w:rsidRPr="00A269F8">
              <w:rPr>
                <w:b/>
                <w:bCs/>
              </w:rPr>
              <w:t>技術</w:t>
            </w:r>
          </w:p>
        </w:tc>
        <w:tc>
          <w:tcPr>
            <w:tcW w:w="0" w:type="auto"/>
            <w:vAlign w:val="center"/>
            <w:hideMark/>
          </w:tcPr>
          <w:p w14:paraId="087C4F7E" w14:textId="77777777" w:rsidR="00A269F8" w:rsidRPr="00A269F8" w:rsidRDefault="00A269F8" w:rsidP="00A269F8">
            <w:pPr>
              <w:rPr>
                <w:b/>
                <w:bCs/>
              </w:rPr>
            </w:pPr>
            <w:r w:rsidRPr="00A269F8">
              <w:rPr>
                <w:b/>
                <w:bCs/>
              </w:rPr>
              <w:t>ΔG特性</w:t>
            </w:r>
          </w:p>
        </w:tc>
        <w:tc>
          <w:tcPr>
            <w:tcW w:w="0" w:type="auto"/>
            <w:vAlign w:val="center"/>
            <w:hideMark/>
          </w:tcPr>
          <w:p w14:paraId="24023FEF" w14:textId="77777777" w:rsidR="00A269F8" w:rsidRPr="00A269F8" w:rsidRDefault="00A269F8" w:rsidP="00A269F8">
            <w:pPr>
              <w:rPr>
                <w:b/>
                <w:bCs/>
              </w:rPr>
            </w:pPr>
            <w:r w:rsidRPr="00A269F8">
              <w:rPr>
                <w:b/>
                <w:bCs/>
              </w:rPr>
              <w:t>支配的S</w:t>
            </w:r>
          </w:p>
        </w:tc>
        <w:tc>
          <w:tcPr>
            <w:tcW w:w="0" w:type="auto"/>
            <w:vAlign w:val="center"/>
            <w:hideMark/>
          </w:tcPr>
          <w:p w14:paraId="055B7F48" w14:textId="77777777" w:rsidR="00A269F8" w:rsidRPr="00A269F8" w:rsidRDefault="00A269F8" w:rsidP="00A269F8">
            <w:pPr>
              <w:rPr>
                <w:b/>
                <w:bCs/>
              </w:rPr>
            </w:pPr>
            <w:r w:rsidRPr="00A269F8">
              <w:rPr>
                <w:b/>
                <w:bCs/>
              </w:rPr>
              <w:t>社会リスク</w:t>
            </w:r>
          </w:p>
        </w:tc>
        <w:tc>
          <w:tcPr>
            <w:tcW w:w="0" w:type="auto"/>
            <w:vAlign w:val="center"/>
            <w:hideMark/>
          </w:tcPr>
          <w:p w14:paraId="222E9D43" w14:textId="77777777" w:rsidR="00A269F8" w:rsidRPr="00A269F8" w:rsidRDefault="00A269F8" w:rsidP="00A269F8">
            <w:pPr>
              <w:rPr>
                <w:b/>
                <w:bCs/>
              </w:rPr>
            </w:pPr>
            <w:r w:rsidRPr="00A269F8">
              <w:rPr>
                <w:b/>
                <w:bCs/>
              </w:rPr>
              <w:t>ロードマップ上の位置づけ</w:t>
            </w:r>
          </w:p>
        </w:tc>
      </w:tr>
      <w:tr w:rsidR="00A269F8" w:rsidRPr="00A269F8" w14:paraId="1C93F328" w14:textId="77777777">
        <w:trPr>
          <w:tblCellSpacing w:w="15" w:type="dxa"/>
        </w:trPr>
        <w:tc>
          <w:tcPr>
            <w:tcW w:w="0" w:type="auto"/>
            <w:vAlign w:val="center"/>
            <w:hideMark/>
          </w:tcPr>
          <w:p w14:paraId="3985A8FD" w14:textId="77777777" w:rsidR="00A269F8" w:rsidRPr="00A269F8" w:rsidRDefault="00A269F8" w:rsidP="00A269F8">
            <w:r w:rsidRPr="00A269F8">
              <w:t>Si-PV</w:t>
            </w:r>
          </w:p>
        </w:tc>
        <w:tc>
          <w:tcPr>
            <w:tcW w:w="0" w:type="auto"/>
            <w:vAlign w:val="center"/>
            <w:hideMark/>
          </w:tcPr>
          <w:p w14:paraId="57B0D5A3" w14:textId="77777777" w:rsidR="00A269F8" w:rsidRPr="00A269F8" w:rsidRDefault="00A269F8" w:rsidP="00A269F8">
            <w:r w:rsidRPr="00A269F8">
              <w:t>小</w:t>
            </w:r>
          </w:p>
        </w:tc>
        <w:tc>
          <w:tcPr>
            <w:tcW w:w="0" w:type="auto"/>
            <w:vAlign w:val="center"/>
            <w:hideMark/>
          </w:tcPr>
          <w:p w14:paraId="3600C55A" w14:textId="77777777" w:rsidR="00A269F8" w:rsidRPr="00A269F8" w:rsidRDefault="00A269F8" w:rsidP="00A269F8">
            <w:r w:rsidRPr="00A269F8">
              <w:t>分離（初期集中）</w:t>
            </w:r>
          </w:p>
        </w:tc>
        <w:tc>
          <w:tcPr>
            <w:tcW w:w="0" w:type="auto"/>
            <w:vAlign w:val="center"/>
            <w:hideMark/>
          </w:tcPr>
          <w:p w14:paraId="569FE031" w14:textId="77777777" w:rsidR="00A269F8" w:rsidRPr="00A269F8" w:rsidRDefault="00A269F8" w:rsidP="00A269F8">
            <w:r w:rsidRPr="00A269F8">
              <w:t>低</w:t>
            </w:r>
          </w:p>
        </w:tc>
        <w:tc>
          <w:tcPr>
            <w:tcW w:w="0" w:type="auto"/>
            <w:vAlign w:val="center"/>
            <w:hideMark/>
          </w:tcPr>
          <w:p w14:paraId="4E68911D" w14:textId="77777777" w:rsidR="00A269F8" w:rsidRPr="00A269F8" w:rsidRDefault="00A269F8" w:rsidP="00A269F8">
            <w:r w:rsidRPr="00A269F8">
              <w:t>長期基盤技術</w:t>
            </w:r>
          </w:p>
        </w:tc>
      </w:tr>
      <w:tr w:rsidR="00A269F8" w:rsidRPr="00A269F8" w14:paraId="1954519A" w14:textId="77777777">
        <w:trPr>
          <w:tblCellSpacing w:w="15" w:type="dxa"/>
        </w:trPr>
        <w:tc>
          <w:tcPr>
            <w:tcW w:w="0" w:type="auto"/>
            <w:vAlign w:val="center"/>
            <w:hideMark/>
          </w:tcPr>
          <w:p w14:paraId="72E41567" w14:textId="77777777" w:rsidR="00A269F8" w:rsidRPr="00A269F8" w:rsidRDefault="00A269F8" w:rsidP="00A269F8">
            <w:r w:rsidRPr="00A269F8">
              <w:t>薄膜PV</w:t>
            </w:r>
          </w:p>
        </w:tc>
        <w:tc>
          <w:tcPr>
            <w:tcW w:w="0" w:type="auto"/>
            <w:vAlign w:val="center"/>
            <w:hideMark/>
          </w:tcPr>
          <w:p w14:paraId="33160263" w14:textId="77777777" w:rsidR="00A269F8" w:rsidRPr="00A269F8" w:rsidRDefault="00A269F8" w:rsidP="00A269F8">
            <w:r w:rsidRPr="00A269F8">
              <w:t>小</w:t>
            </w:r>
          </w:p>
        </w:tc>
        <w:tc>
          <w:tcPr>
            <w:tcW w:w="0" w:type="auto"/>
            <w:vAlign w:val="center"/>
            <w:hideMark/>
          </w:tcPr>
          <w:p w14:paraId="6E664E14" w14:textId="77777777" w:rsidR="00A269F8" w:rsidRPr="00A269F8" w:rsidRDefault="00A269F8" w:rsidP="00A269F8">
            <w:r w:rsidRPr="00A269F8">
              <w:t>分離（軽）</w:t>
            </w:r>
          </w:p>
        </w:tc>
        <w:tc>
          <w:tcPr>
            <w:tcW w:w="0" w:type="auto"/>
            <w:vAlign w:val="center"/>
            <w:hideMark/>
          </w:tcPr>
          <w:p w14:paraId="65CE455B" w14:textId="77777777" w:rsidR="00A269F8" w:rsidRPr="00A269F8" w:rsidRDefault="00A269F8" w:rsidP="00A269F8">
            <w:r w:rsidRPr="00A269F8">
              <w:t>中（資源・毒性）</w:t>
            </w:r>
          </w:p>
        </w:tc>
        <w:tc>
          <w:tcPr>
            <w:tcW w:w="0" w:type="auto"/>
            <w:vAlign w:val="center"/>
            <w:hideMark/>
          </w:tcPr>
          <w:p w14:paraId="3547AA12" w14:textId="77777777" w:rsidR="00A269F8" w:rsidRPr="00A269F8" w:rsidRDefault="00A269F8" w:rsidP="00A269F8">
            <w:r w:rsidRPr="00A269F8">
              <w:t>条件付き補完技術</w:t>
            </w:r>
          </w:p>
        </w:tc>
      </w:tr>
      <w:tr w:rsidR="00A269F8" w:rsidRPr="00A269F8" w14:paraId="559EC66F" w14:textId="77777777">
        <w:trPr>
          <w:tblCellSpacing w:w="15" w:type="dxa"/>
        </w:trPr>
        <w:tc>
          <w:tcPr>
            <w:tcW w:w="0" w:type="auto"/>
            <w:vAlign w:val="center"/>
            <w:hideMark/>
          </w:tcPr>
          <w:p w14:paraId="52CB4B59" w14:textId="77777777" w:rsidR="00A269F8" w:rsidRPr="00A269F8" w:rsidRDefault="00A269F8" w:rsidP="00A269F8">
            <w:r w:rsidRPr="00A269F8">
              <w:t>e-fuel</w:t>
            </w:r>
          </w:p>
        </w:tc>
        <w:tc>
          <w:tcPr>
            <w:tcW w:w="0" w:type="auto"/>
            <w:vAlign w:val="center"/>
            <w:hideMark/>
          </w:tcPr>
          <w:p w14:paraId="5C167D55" w14:textId="77777777" w:rsidR="00A269F8" w:rsidRPr="00A269F8" w:rsidRDefault="00A269F8" w:rsidP="00A269F8">
            <w:r w:rsidRPr="00A269F8">
              <w:t>大</w:t>
            </w:r>
          </w:p>
        </w:tc>
        <w:tc>
          <w:tcPr>
            <w:tcW w:w="0" w:type="auto"/>
            <w:vAlign w:val="center"/>
            <w:hideMark/>
          </w:tcPr>
          <w:p w14:paraId="65D30436" w14:textId="77777777" w:rsidR="00A269F8" w:rsidRPr="00A269F8" w:rsidRDefault="00A269F8" w:rsidP="00A269F8">
            <w:r w:rsidRPr="00A269F8">
              <w:t>不可逆（反復）</w:t>
            </w:r>
          </w:p>
        </w:tc>
        <w:tc>
          <w:tcPr>
            <w:tcW w:w="0" w:type="auto"/>
            <w:vAlign w:val="center"/>
            <w:hideMark/>
          </w:tcPr>
          <w:p w14:paraId="6B557FC1" w14:textId="77777777" w:rsidR="00A269F8" w:rsidRPr="00A269F8" w:rsidRDefault="00A269F8" w:rsidP="00A269F8">
            <w:r w:rsidRPr="00A269F8">
              <w:t>中</w:t>
            </w:r>
          </w:p>
        </w:tc>
        <w:tc>
          <w:tcPr>
            <w:tcW w:w="0" w:type="auto"/>
            <w:vAlign w:val="center"/>
            <w:hideMark/>
          </w:tcPr>
          <w:p w14:paraId="4A12FDC8" w14:textId="77777777" w:rsidR="00A269F8" w:rsidRPr="00A269F8" w:rsidRDefault="00A269F8" w:rsidP="00A269F8">
            <w:r w:rsidRPr="00A269F8">
              <w:t>用途限定技術</w:t>
            </w:r>
          </w:p>
        </w:tc>
      </w:tr>
      <w:tr w:rsidR="00A269F8" w:rsidRPr="00A269F8" w14:paraId="52ED967F" w14:textId="77777777">
        <w:trPr>
          <w:tblCellSpacing w:w="15" w:type="dxa"/>
        </w:trPr>
        <w:tc>
          <w:tcPr>
            <w:tcW w:w="0" w:type="auto"/>
            <w:vAlign w:val="center"/>
            <w:hideMark/>
          </w:tcPr>
          <w:p w14:paraId="472F75ED" w14:textId="77777777" w:rsidR="00A269F8" w:rsidRPr="00A269F8" w:rsidRDefault="00A269F8" w:rsidP="00A269F8">
            <w:r w:rsidRPr="00A269F8">
              <w:t>アンモニア</w:t>
            </w:r>
          </w:p>
        </w:tc>
        <w:tc>
          <w:tcPr>
            <w:tcW w:w="0" w:type="auto"/>
            <w:vAlign w:val="center"/>
            <w:hideMark/>
          </w:tcPr>
          <w:p w14:paraId="02CBEAA1" w14:textId="77777777" w:rsidR="00A269F8" w:rsidRPr="00A269F8" w:rsidRDefault="00A269F8" w:rsidP="00A269F8">
            <w:r w:rsidRPr="00A269F8">
              <w:t>中〜大</w:t>
            </w:r>
          </w:p>
        </w:tc>
        <w:tc>
          <w:tcPr>
            <w:tcW w:w="0" w:type="auto"/>
            <w:vAlign w:val="center"/>
            <w:hideMark/>
          </w:tcPr>
          <w:p w14:paraId="63F4DAAF" w14:textId="77777777" w:rsidR="00A269F8" w:rsidRPr="00A269F8" w:rsidRDefault="00A269F8" w:rsidP="00A269F8">
            <w:r w:rsidRPr="00A269F8">
              <w:t>不可逆</w:t>
            </w:r>
          </w:p>
        </w:tc>
        <w:tc>
          <w:tcPr>
            <w:tcW w:w="0" w:type="auto"/>
            <w:vAlign w:val="center"/>
            <w:hideMark/>
          </w:tcPr>
          <w:p w14:paraId="43764E42" w14:textId="77777777" w:rsidR="00A269F8" w:rsidRPr="00A269F8" w:rsidRDefault="00A269F8" w:rsidP="00A269F8">
            <w:r w:rsidRPr="00A269F8">
              <w:t>中〜高</w:t>
            </w:r>
          </w:p>
        </w:tc>
        <w:tc>
          <w:tcPr>
            <w:tcW w:w="0" w:type="auto"/>
            <w:vAlign w:val="center"/>
            <w:hideMark/>
          </w:tcPr>
          <w:p w14:paraId="2CA50CEC" w14:textId="77777777" w:rsidR="00A269F8" w:rsidRPr="00A269F8" w:rsidRDefault="00A269F8" w:rsidP="00A269F8">
            <w:r w:rsidRPr="00A269F8">
              <w:t>集中管理用途</w:t>
            </w:r>
          </w:p>
        </w:tc>
      </w:tr>
      <w:tr w:rsidR="00A269F8" w:rsidRPr="00A269F8" w14:paraId="5C7627B3" w14:textId="77777777">
        <w:trPr>
          <w:tblCellSpacing w:w="15" w:type="dxa"/>
        </w:trPr>
        <w:tc>
          <w:tcPr>
            <w:tcW w:w="0" w:type="auto"/>
            <w:vAlign w:val="center"/>
            <w:hideMark/>
          </w:tcPr>
          <w:p w14:paraId="7FB35B07" w14:textId="77777777" w:rsidR="00A269F8" w:rsidRPr="00A269F8" w:rsidRDefault="00A269F8" w:rsidP="00A269F8">
            <w:r w:rsidRPr="00A269F8">
              <w:t>DAC</w:t>
            </w:r>
          </w:p>
        </w:tc>
        <w:tc>
          <w:tcPr>
            <w:tcW w:w="0" w:type="auto"/>
            <w:vAlign w:val="center"/>
            <w:hideMark/>
          </w:tcPr>
          <w:p w14:paraId="1EB81408" w14:textId="77777777" w:rsidR="00A269F8" w:rsidRPr="00A269F8" w:rsidRDefault="00A269F8" w:rsidP="00A269F8">
            <w:r w:rsidRPr="00A269F8">
              <w:t>大</w:t>
            </w:r>
          </w:p>
        </w:tc>
        <w:tc>
          <w:tcPr>
            <w:tcW w:w="0" w:type="auto"/>
            <w:vAlign w:val="center"/>
            <w:hideMark/>
          </w:tcPr>
          <w:p w14:paraId="16E52D62" w14:textId="77777777" w:rsidR="00A269F8" w:rsidRPr="00A269F8" w:rsidRDefault="00A269F8" w:rsidP="00A269F8">
            <w:r w:rsidRPr="00A269F8">
              <w:t>分離（希薄）</w:t>
            </w:r>
          </w:p>
        </w:tc>
        <w:tc>
          <w:tcPr>
            <w:tcW w:w="0" w:type="auto"/>
            <w:vAlign w:val="center"/>
            <w:hideMark/>
          </w:tcPr>
          <w:p w14:paraId="710ABE19" w14:textId="77777777" w:rsidR="00A269F8" w:rsidRPr="00A269F8" w:rsidRDefault="00A269F8" w:rsidP="00A269F8">
            <w:r w:rsidRPr="00A269F8">
              <w:t>中</w:t>
            </w:r>
          </w:p>
        </w:tc>
        <w:tc>
          <w:tcPr>
            <w:tcW w:w="0" w:type="auto"/>
            <w:vAlign w:val="center"/>
            <w:hideMark/>
          </w:tcPr>
          <w:p w14:paraId="442BB972" w14:textId="77777777" w:rsidR="00A269F8" w:rsidRPr="00A269F8" w:rsidRDefault="00A269F8" w:rsidP="00A269F8">
            <w:r w:rsidRPr="00A269F8">
              <w:t>残余排出対策</w:t>
            </w:r>
          </w:p>
        </w:tc>
      </w:tr>
      <w:tr w:rsidR="00A269F8" w:rsidRPr="00A269F8" w14:paraId="7053C991" w14:textId="77777777">
        <w:trPr>
          <w:tblCellSpacing w:w="15" w:type="dxa"/>
        </w:trPr>
        <w:tc>
          <w:tcPr>
            <w:tcW w:w="0" w:type="auto"/>
            <w:vAlign w:val="center"/>
            <w:hideMark/>
          </w:tcPr>
          <w:p w14:paraId="3BDDDD56" w14:textId="77777777" w:rsidR="00A269F8" w:rsidRPr="00A269F8" w:rsidRDefault="00A269F8" w:rsidP="00A269F8">
            <w:r w:rsidRPr="00A269F8">
              <w:t>原子力</w:t>
            </w:r>
          </w:p>
        </w:tc>
        <w:tc>
          <w:tcPr>
            <w:tcW w:w="0" w:type="auto"/>
            <w:vAlign w:val="center"/>
            <w:hideMark/>
          </w:tcPr>
          <w:p w14:paraId="498107E1" w14:textId="77777777" w:rsidR="00A269F8" w:rsidRPr="00A269F8" w:rsidRDefault="00A269F8" w:rsidP="00A269F8">
            <w:r w:rsidRPr="00A269F8">
              <w:t>中</w:t>
            </w:r>
          </w:p>
        </w:tc>
        <w:tc>
          <w:tcPr>
            <w:tcW w:w="0" w:type="auto"/>
            <w:vAlign w:val="center"/>
            <w:hideMark/>
          </w:tcPr>
          <w:p w14:paraId="76182232" w14:textId="77777777" w:rsidR="00A269F8" w:rsidRPr="00A269F8" w:rsidRDefault="00A269F8" w:rsidP="00A269F8">
            <w:r w:rsidRPr="00A269F8">
              <w:t>管理起源</w:t>
            </w:r>
          </w:p>
        </w:tc>
        <w:tc>
          <w:tcPr>
            <w:tcW w:w="0" w:type="auto"/>
            <w:vAlign w:val="center"/>
            <w:hideMark/>
          </w:tcPr>
          <w:p w14:paraId="16E4C1BE" w14:textId="77777777" w:rsidR="00A269F8" w:rsidRPr="00A269F8" w:rsidRDefault="00A269F8" w:rsidP="00A269F8">
            <w:r w:rsidRPr="00A269F8">
              <w:t>極高</w:t>
            </w:r>
          </w:p>
        </w:tc>
        <w:tc>
          <w:tcPr>
            <w:tcW w:w="0" w:type="auto"/>
            <w:vAlign w:val="center"/>
            <w:hideMark/>
          </w:tcPr>
          <w:p w14:paraId="60E946F3" w14:textId="77777777" w:rsidR="00A269F8" w:rsidRPr="00A269F8" w:rsidRDefault="00A269F8" w:rsidP="00A269F8">
            <w:r w:rsidRPr="00A269F8">
              <w:t>条件付き基幹電源</w:t>
            </w:r>
          </w:p>
        </w:tc>
      </w:tr>
    </w:tbl>
    <w:p w14:paraId="5968B217" w14:textId="5D0D5F0E" w:rsidR="00A269F8" w:rsidRPr="00A269F8" w:rsidRDefault="00A269F8" w:rsidP="00A269F8"/>
    <w:p w14:paraId="20850449" w14:textId="77777777" w:rsidR="00A269F8" w:rsidRPr="00A269F8" w:rsidRDefault="00A269F8" w:rsidP="00A269F8">
      <w:pPr>
        <w:rPr>
          <w:b/>
          <w:bCs/>
        </w:rPr>
      </w:pPr>
      <w:r w:rsidRPr="00A269F8">
        <w:rPr>
          <w:b/>
          <w:bCs/>
        </w:rPr>
        <w:t>C.5 本付録の結論：FO-LCAがロードマップにもたらす転換</w:t>
      </w:r>
    </w:p>
    <w:p w14:paraId="2A021586" w14:textId="77777777" w:rsidR="00A269F8" w:rsidRPr="00A269F8" w:rsidRDefault="00A269F8" w:rsidP="00A269F8">
      <w:r w:rsidRPr="00A269F8">
        <w:t>FO-LCAを政策・技術ロードマップに応用することの本質は、「技術を選ぶ」ことではなく、「技術を正しい場所に置く」ことである。自由エネルギー、エントロピー、社会リスクという三つの軸は、技術の可能性と限界を過不足なく示し、過度な期待と不必要な排除の双方を防ぐ。</w:t>
      </w:r>
    </w:p>
    <w:p w14:paraId="2D008794" w14:textId="77777777" w:rsidR="00A269F8" w:rsidRPr="00A269F8" w:rsidRDefault="00A269F8" w:rsidP="00A269F8">
      <w:r w:rsidRPr="00A269F8">
        <w:t>この視点を導入することで、ロードマップは理想論や数値目標の積み上げではなく、</w:t>
      </w:r>
      <w:r w:rsidRPr="00A269F8">
        <w:rPr>
          <w:b/>
          <w:bCs/>
        </w:rPr>
        <w:t>物理法則と社会現実に根ざした配置図</w:t>
      </w:r>
      <w:r w:rsidRPr="00A269F8">
        <w:t>へと変わる。FO-LCAは、そのための共通言語を提供する枠組みである。</w:t>
      </w:r>
    </w:p>
    <w:p w14:paraId="07D122F4" w14:textId="6299112B" w:rsidR="00733CB6" w:rsidRDefault="00733CB6">
      <w:pPr>
        <w:widowControl/>
        <w:spacing w:after="160" w:line="259" w:lineRule="auto"/>
      </w:pPr>
      <w:r>
        <w:br w:type="page"/>
      </w:r>
    </w:p>
    <w:p w14:paraId="4F13C537" w14:textId="77777777" w:rsidR="00733CB6" w:rsidRPr="00733CB6" w:rsidRDefault="00000000" w:rsidP="00733CB6">
      <w:r>
        <w:pict w14:anchorId="439F7CDB">
          <v:rect id="_x0000_i1029" style="width:0;height:1.5pt" o:hralign="center" o:hrstd="t" o:hr="t" fillcolor="#a0a0a0" stroked="f">
            <v:textbox inset="5.85pt,.7pt,5.85pt,.7pt"/>
          </v:rect>
        </w:pict>
      </w:r>
    </w:p>
    <w:p w14:paraId="4481B5DB" w14:textId="5645A2FB" w:rsidR="00733CB6" w:rsidRPr="00733CB6" w:rsidRDefault="00733CB6" w:rsidP="00733CB6">
      <w:pPr>
        <w:rPr>
          <w:b/>
          <w:bCs/>
        </w:rPr>
      </w:pPr>
      <w:r w:rsidRPr="00733CB6">
        <w:rPr>
          <w:b/>
          <w:bCs/>
        </w:rPr>
        <w:t>Reference List</w:t>
      </w:r>
    </w:p>
    <w:p w14:paraId="5BCF1CBB" w14:textId="77777777" w:rsidR="00733CB6" w:rsidRPr="00733CB6" w:rsidRDefault="00733CB6" w:rsidP="00733CB6">
      <w:r w:rsidRPr="00733CB6">
        <w:rPr>
          <w:b/>
          <w:bCs/>
        </w:rPr>
        <w:t>[1]</w:t>
      </w:r>
      <w:r w:rsidRPr="00733CB6">
        <w:t xml:space="preserve"> ISO (2006).</w:t>
      </w:r>
      <w:r w:rsidRPr="00733CB6">
        <w:br/>
      </w:r>
      <w:r w:rsidRPr="00733CB6">
        <w:rPr>
          <w:i/>
          <w:iCs/>
        </w:rPr>
        <w:t>ISO 14040: Environmental management — Life cycle assessment — Principles and framework.</w:t>
      </w:r>
      <w:r w:rsidRPr="00733CB6">
        <w:br/>
        <w:t>International Organization for Standardization.</w:t>
      </w:r>
    </w:p>
    <w:p w14:paraId="338E1AFC" w14:textId="77777777" w:rsidR="00733CB6" w:rsidRPr="00733CB6" w:rsidRDefault="00733CB6" w:rsidP="00733CB6">
      <w:r w:rsidRPr="00733CB6">
        <w:rPr>
          <w:b/>
          <w:bCs/>
        </w:rPr>
        <w:t>[2]</w:t>
      </w:r>
      <w:r w:rsidRPr="00733CB6">
        <w:t xml:space="preserve"> ISO (2006).</w:t>
      </w:r>
      <w:r w:rsidRPr="00733CB6">
        <w:br/>
      </w:r>
      <w:r w:rsidRPr="00733CB6">
        <w:rPr>
          <w:i/>
          <w:iCs/>
        </w:rPr>
        <w:t>ISO 14044: Environmental management — Life cycle assessment — Requirements and guidelines.</w:t>
      </w:r>
      <w:r w:rsidRPr="00733CB6">
        <w:br/>
        <w:t>International Organization for Standardization.</w:t>
      </w:r>
    </w:p>
    <w:p w14:paraId="6DAE0259" w14:textId="77777777" w:rsidR="00733CB6" w:rsidRPr="00733CB6" w:rsidRDefault="00733CB6" w:rsidP="00733CB6">
      <w:r w:rsidRPr="00733CB6">
        <w:rPr>
          <w:b/>
          <w:bCs/>
        </w:rPr>
        <w:t>[3]</w:t>
      </w:r>
      <w:r w:rsidRPr="00733CB6">
        <w:t xml:space="preserve"> Guinée, J. B., et al. (2011).</w:t>
      </w:r>
      <w:r w:rsidRPr="00733CB6">
        <w:br/>
        <w:t>Life Cycle Assessment: Past, Present, and Future.</w:t>
      </w:r>
      <w:r w:rsidRPr="00733CB6">
        <w:br/>
      </w:r>
      <w:r w:rsidRPr="00733CB6">
        <w:rPr>
          <w:i/>
          <w:iCs/>
        </w:rPr>
        <w:t>Environmental Science &amp; Technology</w:t>
      </w:r>
      <w:r w:rsidRPr="00733CB6">
        <w:t>, 45(1), 90–96.</w:t>
      </w:r>
    </w:p>
    <w:p w14:paraId="479CF124" w14:textId="77777777" w:rsidR="00733CB6" w:rsidRPr="00733CB6" w:rsidRDefault="00733CB6" w:rsidP="00733CB6">
      <w:r w:rsidRPr="00733CB6">
        <w:rPr>
          <w:b/>
          <w:bCs/>
        </w:rPr>
        <w:t>[4]</w:t>
      </w:r>
      <w:r w:rsidRPr="00733CB6">
        <w:t xml:space="preserve"> Hauschild, M. Z., Rosenbaum, R. K., &amp; Olsen, S. I. (2018).</w:t>
      </w:r>
      <w:r w:rsidRPr="00733CB6">
        <w:br/>
      </w:r>
      <w:r w:rsidRPr="00733CB6">
        <w:rPr>
          <w:i/>
          <w:iCs/>
        </w:rPr>
        <w:t>Life Cycle Assessment: Theory and Practice.</w:t>
      </w:r>
      <w:r w:rsidRPr="00733CB6">
        <w:br/>
        <w:t>Springer.</w:t>
      </w:r>
    </w:p>
    <w:p w14:paraId="182D5178" w14:textId="77777777" w:rsidR="00733CB6" w:rsidRPr="00733CB6" w:rsidRDefault="00733CB6" w:rsidP="00733CB6">
      <w:r w:rsidRPr="00733CB6">
        <w:rPr>
          <w:b/>
          <w:bCs/>
        </w:rPr>
        <w:t>[5]</w:t>
      </w:r>
      <w:r w:rsidRPr="00733CB6">
        <w:t xml:space="preserve"> Gibbs, J. W. (1876–1878).</w:t>
      </w:r>
      <w:r w:rsidRPr="00733CB6">
        <w:br/>
        <w:t>On the Equilibrium of Heterogeneous Substances.</w:t>
      </w:r>
      <w:r w:rsidRPr="00733CB6">
        <w:br/>
      </w:r>
      <w:r w:rsidRPr="00733CB6">
        <w:rPr>
          <w:i/>
          <w:iCs/>
        </w:rPr>
        <w:t>Transactions of the Connecticut Academy of Arts and Sciences.</w:t>
      </w:r>
    </w:p>
    <w:p w14:paraId="1D9B2DAE" w14:textId="77777777" w:rsidR="00733CB6" w:rsidRPr="00733CB6" w:rsidRDefault="00733CB6" w:rsidP="00733CB6">
      <w:r w:rsidRPr="00733CB6">
        <w:rPr>
          <w:b/>
          <w:bCs/>
        </w:rPr>
        <w:t>[6]</w:t>
      </w:r>
      <w:r w:rsidRPr="00733CB6">
        <w:t xml:space="preserve"> Atkins, P., &amp; de Paula, J.</w:t>
      </w:r>
      <w:r w:rsidRPr="00733CB6">
        <w:br/>
      </w:r>
      <w:r w:rsidRPr="00733CB6">
        <w:rPr>
          <w:i/>
          <w:iCs/>
        </w:rPr>
        <w:t>Physical Chemistry.</w:t>
      </w:r>
      <w:r w:rsidRPr="00733CB6">
        <w:br/>
        <w:t>Oxford University Press.</w:t>
      </w:r>
    </w:p>
    <w:p w14:paraId="653431D1" w14:textId="77777777" w:rsidR="00733CB6" w:rsidRPr="00733CB6" w:rsidRDefault="00733CB6" w:rsidP="00733CB6">
      <w:r w:rsidRPr="00733CB6">
        <w:rPr>
          <w:b/>
          <w:bCs/>
        </w:rPr>
        <w:t>[7]</w:t>
      </w:r>
      <w:r w:rsidRPr="00733CB6">
        <w:t xml:space="preserve"> Denbigh, K. (1951).</w:t>
      </w:r>
      <w:r w:rsidRPr="00733CB6">
        <w:br/>
      </w:r>
      <w:r w:rsidRPr="00733CB6">
        <w:rPr>
          <w:i/>
          <w:iCs/>
        </w:rPr>
        <w:t>The Thermodynamics of the Steady State.</w:t>
      </w:r>
      <w:r w:rsidRPr="00733CB6">
        <w:br/>
        <w:t>Methuen.</w:t>
      </w:r>
    </w:p>
    <w:p w14:paraId="05272B1C" w14:textId="77777777" w:rsidR="00733CB6" w:rsidRPr="00733CB6" w:rsidRDefault="00733CB6" w:rsidP="00733CB6">
      <w:r w:rsidRPr="00733CB6">
        <w:rPr>
          <w:b/>
          <w:bCs/>
        </w:rPr>
        <w:t>[8]</w:t>
      </w:r>
      <w:r w:rsidRPr="00733CB6">
        <w:t xml:space="preserve"> Callen, H. B.</w:t>
      </w:r>
      <w:r w:rsidRPr="00733CB6">
        <w:br/>
      </w:r>
      <w:r w:rsidRPr="00733CB6">
        <w:rPr>
          <w:i/>
          <w:iCs/>
        </w:rPr>
        <w:t>Thermodynamics and an Introduction to Thermostatistics.</w:t>
      </w:r>
      <w:r w:rsidRPr="00733CB6">
        <w:br/>
        <w:t>Wiley.</w:t>
      </w:r>
    </w:p>
    <w:p w14:paraId="4AAD94AF" w14:textId="77777777" w:rsidR="00733CB6" w:rsidRPr="00733CB6" w:rsidRDefault="00733CB6" w:rsidP="00733CB6">
      <w:r w:rsidRPr="00733CB6">
        <w:rPr>
          <w:b/>
          <w:bCs/>
        </w:rPr>
        <w:t>[9]</w:t>
      </w:r>
      <w:r w:rsidRPr="00733CB6">
        <w:t xml:space="preserve"> Lewis, G. N., &amp; Randall, M.</w:t>
      </w:r>
      <w:r w:rsidRPr="00733CB6">
        <w:br/>
      </w:r>
      <w:r w:rsidRPr="00733CB6">
        <w:rPr>
          <w:i/>
          <w:iCs/>
        </w:rPr>
        <w:t>Thermodynamics and the Free Energy of Chemical Substances.</w:t>
      </w:r>
      <w:r w:rsidRPr="00733CB6">
        <w:br/>
        <w:t>McGraw-Hill.</w:t>
      </w:r>
    </w:p>
    <w:p w14:paraId="002DCA4E" w14:textId="77777777" w:rsidR="00733CB6" w:rsidRPr="00733CB6" w:rsidRDefault="00733CB6" w:rsidP="00733CB6">
      <w:r w:rsidRPr="00733CB6">
        <w:rPr>
          <w:b/>
          <w:bCs/>
        </w:rPr>
        <w:t>[10]</w:t>
      </w:r>
      <w:r w:rsidRPr="00733CB6">
        <w:t xml:space="preserve"> Prausnitz, J. M., Lichtenthaler, R. N., &amp; de Azevedo, E. G.</w:t>
      </w:r>
      <w:r w:rsidRPr="00733CB6">
        <w:br/>
      </w:r>
      <w:r w:rsidRPr="00733CB6">
        <w:rPr>
          <w:i/>
          <w:iCs/>
        </w:rPr>
        <w:t>Molecular Thermodynamics of Fluid-Phase Equilibria.</w:t>
      </w:r>
      <w:r w:rsidRPr="00733CB6">
        <w:br/>
        <w:t>Prentice Hall.</w:t>
      </w:r>
    </w:p>
    <w:p w14:paraId="77B6C5CF" w14:textId="77777777" w:rsidR="00733CB6" w:rsidRPr="00733CB6" w:rsidRDefault="00733CB6" w:rsidP="00733CB6">
      <w:r w:rsidRPr="00733CB6">
        <w:rPr>
          <w:b/>
          <w:bCs/>
        </w:rPr>
        <w:t>[11]</w:t>
      </w:r>
      <w:r w:rsidRPr="00733CB6">
        <w:t xml:space="preserve"> de Groot, S. R., &amp; Mazur, P.</w:t>
      </w:r>
      <w:r w:rsidRPr="00733CB6">
        <w:br/>
      </w:r>
      <w:r w:rsidRPr="00733CB6">
        <w:rPr>
          <w:i/>
          <w:iCs/>
        </w:rPr>
        <w:t>Non-Equilibrium Thermodynamics.</w:t>
      </w:r>
      <w:r w:rsidRPr="00733CB6">
        <w:br/>
        <w:t>Dover.</w:t>
      </w:r>
    </w:p>
    <w:p w14:paraId="39CF8E3D" w14:textId="77777777" w:rsidR="00733CB6" w:rsidRPr="00733CB6" w:rsidRDefault="00733CB6" w:rsidP="00733CB6">
      <w:r w:rsidRPr="00733CB6">
        <w:rPr>
          <w:b/>
          <w:bCs/>
        </w:rPr>
        <w:t>[12]</w:t>
      </w:r>
      <w:r w:rsidRPr="00733CB6">
        <w:t xml:space="preserve"> Bejan, A.</w:t>
      </w:r>
      <w:r w:rsidRPr="00733CB6">
        <w:br/>
      </w:r>
      <w:r w:rsidRPr="00733CB6">
        <w:rPr>
          <w:i/>
          <w:iCs/>
        </w:rPr>
        <w:t>Advanced Engineering Thermodynamics.</w:t>
      </w:r>
      <w:r w:rsidRPr="00733CB6">
        <w:br/>
        <w:t>Wiley.</w:t>
      </w:r>
    </w:p>
    <w:p w14:paraId="5B16E067" w14:textId="658DC7FC" w:rsidR="00733CB6" w:rsidRPr="00733CB6" w:rsidRDefault="00733CB6" w:rsidP="00733CB6">
      <w:r w:rsidRPr="00733CB6">
        <w:rPr>
          <w:b/>
          <w:bCs/>
        </w:rPr>
        <w:t>[1</w:t>
      </w:r>
      <w:r w:rsidR="00693799">
        <w:rPr>
          <w:rFonts w:hint="eastAsia"/>
          <w:b/>
          <w:bCs/>
        </w:rPr>
        <w:t>3</w:t>
      </w:r>
      <w:r w:rsidRPr="00733CB6">
        <w:rPr>
          <w:b/>
          <w:bCs/>
        </w:rPr>
        <w:t>]</w:t>
      </w:r>
      <w:r w:rsidRPr="00733CB6">
        <w:t xml:space="preserve"> Szargut, J., Morris, D. R., &amp; Steward, F. R. (1988).</w:t>
      </w:r>
      <w:r w:rsidRPr="00733CB6">
        <w:br/>
      </w:r>
      <w:r w:rsidRPr="00733CB6">
        <w:rPr>
          <w:i/>
          <w:iCs/>
        </w:rPr>
        <w:t>Exergy Analysis of Thermal, Chemical, and Metallurgical Processes.</w:t>
      </w:r>
      <w:r w:rsidRPr="00733CB6">
        <w:br/>
        <w:t>Hemisphere.</w:t>
      </w:r>
    </w:p>
    <w:p w14:paraId="17ABC582" w14:textId="660AF5F5" w:rsidR="00733CB6" w:rsidRPr="00733CB6" w:rsidRDefault="00733CB6" w:rsidP="00733CB6">
      <w:r w:rsidRPr="00733CB6">
        <w:rPr>
          <w:b/>
          <w:bCs/>
        </w:rPr>
        <w:t>[1</w:t>
      </w:r>
      <w:r w:rsidR="00693799">
        <w:rPr>
          <w:rFonts w:hint="eastAsia"/>
          <w:b/>
          <w:bCs/>
        </w:rPr>
        <w:t>4</w:t>
      </w:r>
      <w:r w:rsidRPr="00733CB6">
        <w:rPr>
          <w:b/>
          <w:bCs/>
        </w:rPr>
        <w:t>]</w:t>
      </w:r>
      <w:r w:rsidRPr="00733CB6">
        <w:t xml:space="preserve"> Kotas, T. J. (1985).</w:t>
      </w:r>
      <w:r w:rsidRPr="00733CB6">
        <w:br/>
      </w:r>
      <w:r w:rsidRPr="00733CB6">
        <w:rPr>
          <w:i/>
          <w:iCs/>
        </w:rPr>
        <w:t>The Exergy Method of Thermal Plant Analysis.</w:t>
      </w:r>
      <w:r w:rsidRPr="00733CB6">
        <w:br/>
        <w:t>Butterworths.</w:t>
      </w:r>
    </w:p>
    <w:p w14:paraId="33C4C9E5" w14:textId="587CD7F7" w:rsidR="00733CB6" w:rsidRPr="00733CB6" w:rsidRDefault="00733CB6" w:rsidP="00733CB6">
      <w:r w:rsidRPr="00733CB6">
        <w:rPr>
          <w:b/>
          <w:bCs/>
        </w:rPr>
        <w:t>[1</w:t>
      </w:r>
      <w:r w:rsidR="00693799">
        <w:rPr>
          <w:rFonts w:hint="eastAsia"/>
          <w:b/>
          <w:bCs/>
        </w:rPr>
        <w:t>5</w:t>
      </w:r>
      <w:r w:rsidRPr="00733CB6">
        <w:rPr>
          <w:b/>
          <w:bCs/>
        </w:rPr>
        <w:t>]</w:t>
      </w:r>
      <w:r w:rsidRPr="00733CB6">
        <w:t xml:space="preserve"> Finnveden, G., &amp; Östlund, P. (1997).</w:t>
      </w:r>
      <w:r w:rsidRPr="00733CB6">
        <w:br/>
        <w:t>Exergies of natural resources in life-cycle assessment.</w:t>
      </w:r>
      <w:r w:rsidRPr="00733CB6">
        <w:br/>
      </w:r>
      <w:r w:rsidRPr="00733CB6">
        <w:rPr>
          <w:i/>
          <w:iCs/>
        </w:rPr>
        <w:t>Energy</w:t>
      </w:r>
      <w:r w:rsidRPr="00733CB6">
        <w:t>, 22(9), 923–930.</w:t>
      </w:r>
    </w:p>
    <w:p w14:paraId="1F821C7A" w14:textId="74C75CED" w:rsidR="00733CB6" w:rsidRPr="00733CB6" w:rsidRDefault="00733CB6" w:rsidP="00733CB6">
      <w:r w:rsidRPr="00733CB6">
        <w:rPr>
          <w:b/>
          <w:bCs/>
        </w:rPr>
        <w:t>[1</w:t>
      </w:r>
      <w:r w:rsidR="00693799">
        <w:rPr>
          <w:rFonts w:hint="eastAsia"/>
          <w:b/>
          <w:bCs/>
        </w:rPr>
        <w:t>6</w:t>
      </w:r>
      <w:r w:rsidRPr="00733CB6">
        <w:rPr>
          <w:b/>
          <w:bCs/>
        </w:rPr>
        <w:t>]</w:t>
      </w:r>
      <w:r w:rsidRPr="00733CB6">
        <w:t xml:space="preserve"> Dewulf, J., et al. (2007).</w:t>
      </w:r>
      <w:r w:rsidRPr="00733CB6">
        <w:br/>
        <w:t>Exergy-based life cycle analysis.</w:t>
      </w:r>
      <w:r w:rsidRPr="00733CB6">
        <w:br/>
      </w:r>
      <w:r w:rsidRPr="00733CB6">
        <w:rPr>
          <w:i/>
          <w:iCs/>
        </w:rPr>
        <w:t>Energy</w:t>
      </w:r>
      <w:r w:rsidRPr="00733CB6">
        <w:t>, 32(7), 1216–1230.</w:t>
      </w:r>
    </w:p>
    <w:p w14:paraId="19CB35D5" w14:textId="328A0E4F" w:rsidR="00F42AD6" w:rsidRDefault="00F42AD6" w:rsidP="00F42AD6">
      <w:r w:rsidRPr="00733CB6">
        <w:rPr>
          <w:b/>
          <w:bCs/>
        </w:rPr>
        <w:t>[1</w:t>
      </w:r>
      <w:r w:rsidR="00693799">
        <w:rPr>
          <w:rFonts w:hint="eastAsia"/>
          <w:b/>
          <w:bCs/>
        </w:rPr>
        <w:t>7</w:t>
      </w:r>
      <w:r w:rsidRPr="00733CB6">
        <w:rPr>
          <w:b/>
          <w:bCs/>
        </w:rPr>
        <w:t>]</w:t>
      </w:r>
      <w:r w:rsidRPr="00733CB6">
        <w:t xml:space="preserve"> Georgescu-Roegen, N. (1971).</w:t>
      </w:r>
      <w:r w:rsidRPr="00733CB6">
        <w:br/>
      </w:r>
      <w:r w:rsidRPr="00733CB6">
        <w:rPr>
          <w:i/>
          <w:iCs/>
        </w:rPr>
        <w:t>The Entropy Law and the Economic Process.</w:t>
      </w:r>
      <w:r w:rsidRPr="00733CB6">
        <w:br/>
        <w:t>Harvard University Press.</w:t>
      </w:r>
    </w:p>
    <w:p w14:paraId="749107CC" w14:textId="77777777" w:rsidR="00B853F4" w:rsidRPr="00733CB6" w:rsidRDefault="00B853F4" w:rsidP="00B853F4">
      <w:pPr>
        <w:rPr>
          <w:b/>
          <w:bCs/>
        </w:rPr>
      </w:pPr>
      <w:r w:rsidRPr="00733CB6">
        <w:rPr>
          <w:b/>
          <w:bCs/>
        </w:rPr>
        <w:t>[</w:t>
      </w:r>
      <w:r>
        <w:rPr>
          <w:rFonts w:hint="eastAsia"/>
          <w:b/>
          <w:bCs/>
        </w:rPr>
        <w:t>18</w:t>
      </w:r>
      <w:r w:rsidRPr="00733CB6">
        <w:rPr>
          <w:b/>
          <w:bCs/>
        </w:rPr>
        <w:t>]</w:t>
      </w:r>
      <w:r w:rsidRPr="00733CB6">
        <w:t xml:space="preserve"> Perrow, C.</w:t>
      </w:r>
      <w:r w:rsidRPr="00733CB6">
        <w:br/>
      </w:r>
      <w:r w:rsidRPr="00733CB6">
        <w:rPr>
          <w:i/>
          <w:iCs/>
        </w:rPr>
        <w:t>Normal Accidents.</w:t>
      </w:r>
      <w:r w:rsidRPr="00733CB6">
        <w:br/>
        <w:t>Princeton University Press.</w:t>
      </w:r>
    </w:p>
    <w:p w14:paraId="23DCE82C" w14:textId="06D8F1C4" w:rsidR="00F42AD6" w:rsidRPr="00733CB6" w:rsidRDefault="00F42AD6" w:rsidP="00F42AD6">
      <w:r w:rsidRPr="00733CB6">
        <w:rPr>
          <w:b/>
          <w:bCs/>
        </w:rPr>
        <w:t>[1</w:t>
      </w:r>
      <w:r w:rsidR="00B853F4">
        <w:rPr>
          <w:rFonts w:hint="eastAsia"/>
          <w:b/>
          <w:bCs/>
        </w:rPr>
        <w:t>9</w:t>
      </w:r>
      <w:r w:rsidRPr="00733CB6">
        <w:rPr>
          <w:b/>
          <w:bCs/>
        </w:rPr>
        <w:t>]</w:t>
      </w:r>
      <w:r w:rsidRPr="00733CB6">
        <w:t xml:space="preserve"> Ayres, R. U. (1998).</w:t>
      </w:r>
      <w:r w:rsidRPr="00733CB6">
        <w:br/>
        <w:t>Eco-thermodynamics: Economics and the second law.</w:t>
      </w:r>
      <w:r w:rsidRPr="00733CB6">
        <w:br/>
      </w:r>
      <w:r w:rsidRPr="00733CB6">
        <w:rPr>
          <w:i/>
          <w:iCs/>
        </w:rPr>
        <w:t>Ecological Economics</w:t>
      </w:r>
      <w:r w:rsidRPr="00733CB6">
        <w:t>, 26(2), 189–209.</w:t>
      </w:r>
    </w:p>
    <w:p w14:paraId="04B86B77" w14:textId="24AC5116" w:rsidR="00C90B3D" w:rsidRPr="00733CB6" w:rsidRDefault="00C90B3D" w:rsidP="00C90B3D">
      <w:r w:rsidRPr="00733CB6">
        <w:rPr>
          <w:b/>
          <w:bCs/>
        </w:rPr>
        <w:t>[2</w:t>
      </w:r>
      <w:r>
        <w:rPr>
          <w:rFonts w:hint="eastAsia"/>
          <w:b/>
          <w:bCs/>
        </w:rPr>
        <w:t>0</w:t>
      </w:r>
      <w:r w:rsidRPr="00733CB6">
        <w:rPr>
          <w:b/>
          <w:bCs/>
        </w:rPr>
        <w:t>]</w:t>
      </w:r>
      <w:r w:rsidRPr="00733CB6">
        <w:t xml:space="preserve"> OECD/NEA (2012).</w:t>
      </w:r>
      <w:r w:rsidRPr="00733CB6">
        <w:br/>
      </w:r>
      <w:r w:rsidRPr="00733CB6">
        <w:rPr>
          <w:i/>
          <w:iCs/>
        </w:rPr>
        <w:t>The Environmental and Ethical Basis of Geological Disposal.</w:t>
      </w:r>
    </w:p>
    <w:p w14:paraId="4308A6D6" w14:textId="6BA127FE" w:rsidR="00733CB6" w:rsidRPr="00733CB6" w:rsidRDefault="00733CB6" w:rsidP="00733CB6">
      <w:pPr>
        <w:rPr>
          <w:b/>
          <w:bCs/>
        </w:rPr>
      </w:pPr>
      <w:r w:rsidRPr="00733CB6">
        <w:rPr>
          <w:b/>
          <w:bCs/>
        </w:rPr>
        <w:t>[</w:t>
      </w:r>
      <w:r w:rsidR="00B853F4">
        <w:rPr>
          <w:rFonts w:hint="eastAsia"/>
          <w:b/>
          <w:bCs/>
        </w:rPr>
        <w:t>2</w:t>
      </w:r>
      <w:r w:rsidR="00C90B3D">
        <w:rPr>
          <w:rFonts w:hint="eastAsia"/>
          <w:b/>
          <w:bCs/>
        </w:rPr>
        <w:t>1</w:t>
      </w:r>
      <w:r w:rsidRPr="00733CB6">
        <w:rPr>
          <w:b/>
          <w:bCs/>
        </w:rPr>
        <w:t>]</w:t>
      </w:r>
      <w:r w:rsidRPr="00733CB6">
        <w:t xml:space="preserve"> Beck, U.</w:t>
      </w:r>
      <w:r w:rsidRPr="00733CB6">
        <w:br/>
      </w:r>
      <w:r w:rsidRPr="00733CB6">
        <w:rPr>
          <w:i/>
          <w:iCs/>
        </w:rPr>
        <w:t>Risk Society: Towards a New Modernity.</w:t>
      </w:r>
      <w:r w:rsidRPr="00733CB6">
        <w:br/>
        <w:t>Sage.</w:t>
      </w:r>
    </w:p>
    <w:p w14:paraId="5E9050B6" w14:textId="77777777" w:rsidR="00733CB6" w:rsidRPr="00733CB6" w:rsidRDefault="00733CB6" w:rsidP="00733CB6">
      <w:r w:rsidRPr="00733CB6">
        <w:rPr>
          <w:b/>
          <w:bCs/>
        </w:rPr>
        <w:t>[22]</w:t>
      </w:r>
      <w:r w:rsidRPr="00733CB6">
        <w:t xml:space="preserve"> Boulay, A.-M., et al. (2019).</w:t>
      </w:r>
      <w:r w:rsidRPr="00733CB6">
        <w:br/>
        <w:t>Social Life Cycle Assessment: State of the art.</w:t>
      </w:r>
      <w:r w:rsidRPr="00733CB6">
        <w:br/>
      </w:r>
      <w:r w:rsidRPr="00733CB6">
        <w:rPr>
          <w:i/>
          <w:iCs/>
        </w:rPr>
        <w:t>The International Journal of Life Cycle Assessment.</w:t>
      </w:r>
    </w:p>
    <w:p w14:paraId="2E2CDCB7" w14:textId="77777777" w:rsidR="00733CB6" w:rsidRPr="00733CB6" w:rsidRDefault="00733CB6" w:rsidP="00733CB6">
      <w:r w:rsidRPr="00733CB6">
        <w:rPr>
          <w:b/>
          <w:bCs/>
        </w:rPr>
        <w:t>[23]</w:t>
      </w:r>
      <w:r w:rsidRPr="00733CB6">
        <w:t xml:space="preserve"> Murphy, D. J., &amp; Hall, C. A. S. (2010).</w:t>
      </w:r>
      <w:r w:rsidRPr="00733CB6">
        <w:br/>
        <w:t>Year in review—EROI or energy return on (energy) invested.</w:t>
      </w:r>
      <w:r w:rsidRPr="00733CB6">
        <w:br/>
      </w:r>
      <w:r w:rsidRPr="00733CB6">
        <w:rPr>
          <w:i/>
          <w:iCs/>
        </w:rPr>
        <w:t>Annals of the New York Academy of Sciences.</w:t>
      </w:r>
    </w:p>
    <w:p w14:paraId="0A1C20F1" w14:textId="77777777" w:rsidR="00733CB6" w:rsidRPr="00733CB6" w:rsidRDefault="00733CB6" w:rsidP="00733CB6">
      <w:r w:rsidRPr="00733CB6">
        <w:rPr>
          <w:b/>
          <w:bCs/>
        </w:rPr>
        <w:t>[24]</w:t>
      </w:r>
      <w:r w:rsidRPr="00733CB6">
        <w:t xml:space="preserve"> Ayres, R. U., &amp; Warr, B. (2009).</w:t>
      </w:r>
      <w:r w:rsidRPr="00733CB6">
        <w:br/>
      </w:r>
      <w:r w:rsidRPr="00733CB6">
        <w:rPr>
          <w:i/>
          <w:iCs/>
        </w:rPr>
        <w:t>The Economic Growth Engine.</w:t>
      </w:r>
      <w:r w:rsidRPr="00733CB6">
        <w:br/>
        <w:t>Edward Elgar.</w:t>
      </w:r>
    </w:p>
    <w:p w14:paraId="74286376" w14:textId="77777777" w:rsidR="00733CB6" w:rsidRPr="00733CB6" w:rsidRDefault="00733CB6" w:rsidP="00733CB6">
      <w:r w:rsidRPr="00733CB6">
        <w:rPr>
          <w:b/>
          <w:bCs/>
        </w:rPr>
        <w:t>[25]</w:t>
      </w:r>
      <w:r w:rsidRPr="00733CB6">
        <w:t xml:space="preserve"> Raugei, M., et al. (2017).</w:t>
      </w:r>
      <w:r w:rsidRPr="00733CB6">
        <w:br/>
        <w:t>Net energy analysis for sustainability.</w:t>
      </w:r>
      <w:r w:rsidRPr="00733CB6">
        <w:br/>
      </w:r>
      <w:r w:rsidRPr="00733CB6">
        <w:rPr>
          <w:i/>
          <w:iCs/>
        </w:rPr>
        <w:t>Renewable and Sustainable Energy Reviews.</w:t>
      </w:r>
    </w:p>
    <w:p w14:paraId="5B1813E8" w14:textId="77777777" w:rsidR="00733CB6" w:rsidRPr="00733CB6" w:rsidRDefault="00733CB6" w:rsidP="00733CB6">
      <w:r w:rsidRPr="00733CB6">
        <w:rPr>
          <w:b/>
          <w:bCs/>
        </w:rPr>
        <w:t>[26]</w:t>
      </w:r>
      <w:r w:rsidRPr="00733CB6">
        <w:t xml:space="preserve"> IPCC (2022).</w:t>
      </w:r>
      <w:r w:rsidRPr="00733CB6">
        <w:br/>
      </w:r>
      <w:r w:rsidRPr="00733CB6">
        <w:rPr>
          <w:i/>
          <w:iCs/>
        </w:rPr>
        <w:t>AR6 Working Group III: Mitigation of Climate Change.</w:t>
      </w:r>
    </w:p>
    <w:p w14:paraId="45C08A84" w14:textId="77777777" w:rsidR="00733CB6" w:rsidRPr="00733CB6" w:rsidRDefault="00733CB6" w:rsidP="00733CB6">
      <w:r w:rsidRPr="00733CB6">
        <w:rPr>
          <w:b/>
          <w:bCs/>
        </w:rPr>
        <w:t>[27]</w:t>
      </w:r>
      <w:r w:rsidRPr="00733CB6">
        <w:t xml:space="preserve"> IEA (2023).</w:t>
      </w:r>
      <w:r w:rsidRPr="00733CB6">
        <w:br/>
      </w:r>
      <w:r w:rsidRPr="00733CB6">
        <w:rPr>
          <w:i/>
          <w:iCs/>
        </w:rPr>
        <w:t>Energy Technology Perspectives.</w:t>
      </w:r>
    </w:p>
    <w:sectPr w:rsidR="00733CB6" w:rsidRPr="00733CB6" w:rsidSect="007004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3FF7" w14:textId="77777777" w:rsidR="00C26565" w:rsidRDefault="00C26565" w:rsidP="004655B6">
      <w:r>
        <w:separator/>
      </w:r>
    </w:p>
  </w:endnote>
  <w:endnote w:type="continuationSeparator" w:id="0">
    <w:p w14:paraId="0E1A3266" w14:textId="77777777" w:rsidR="00C26565" w:rsidRDefault="00C26565" w:rsidP="0046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4E80" w14:textId="77777777" w:rsidR="00C26565" w:rsidRDefault="00C26565" w:rsidP="004655B6">
      <w:r>
        <w:separator/>
      </w:r>
    </w:p>
  </w:footnote>
  <w:footnote w:type="continuationSeparator" w:id="0">
    <w:p w14:paraId="70AF1E4D" w14:textId="77777777" w:rsidR="00C26565" w:rsidRDefault="00C26565" w:rsidP="0046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60"/>
    <w:multiLevelType w:val="multilevel"/>
    <w:tmpl w:val="61C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C49"/>
    <w:multiLevelType w:val="multilevel"/>
    <w:tmpl w:val="E1B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87478"/>
    <w:multiLevelType w:val="multilevel"/>
    <w:tmpl w:val="BC20B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865FD"/>
    <w:multiLevelType w:val="multilevel"/>
    <w:tmpl w:val="CE1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E41DA"/>
    <w:multiLevelType w:val="multilevel"/>
    <w:tmpl w:val="361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C69D5"/>
    <w:multiLevelType w:val="multilevel"/>
    <w:tmpl w:val="D10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60D48"/>
    <w:multiLevelType w:val="multilevel"/>
    <w:tmpl w:val="550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654478"/>
    <w:multiLevelType w:val="multilevel"/>
    <w:tmpl w:val="EE28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13934"/>
    <w:multiLevelType w:val="multilevel"/>
    <w:tmpl w:val="682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61581"/>
    <w:multiLevelType w:val="multilevel"/>
    <w:tmpl w:val="3D9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572E9"/>
    <w:multiLevelType w:val="multilevel"/>
    <w:tmpl w:val="2C6A5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47BE3"/>
    <w:multiLevelType w:val="multilevel"/>
    <w:tmpl w:val="2A3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F4F50"/>
    <w:multiLevelType w:val="multilevel"/>
    <w:tmpl w:val="C84E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A46A7"/>
    <w:multiLevelType w:val="multilevel"/>
    <w:tmpl w:val="7EC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601FA"/>
    <w:multiLevelType w:val="multilevel"/>
    <w:tmpl w:val="0D0A9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B40CD"/>
    <w:multiLevelType w:val="multilevel"/>
    <w:tmpl w:val="5DCE4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C62D4"/>
    <w:multiLevelType w:val="multilevel"/>
    <w:tmpl w:val="62B4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73C31"/>
    <w:multiLevelType w:val="multilevel"/>
    <w:tmpl w:val="AECA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03B32"/>
    <w:multiLevelType w:val="multilevel"/>
    <w:tmpl w:val="4EF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B6223"/>
    <w:multiLevelType w:val="multilevel"/>
    <w:tmpl w:val="574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80E5F"/>
    <w:multiLevelType w:val="multilevel"/>
    <w:tmpl w:val="0910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A20C2"/>
    <w:multiLevelType w:val="multilevel"/>
    <w:tmpl w:val="C1C6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81713"/>
    <w:multiLevelType w:val="multilevel"/>
    <w:tmpl w:val="ED3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C1E87"/>
    <w:multiLevelType w:val="multilevel"/>
    <w:tmpl w:val="D15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882F19"/>
    <w:multiLevelType w:val="multilevel"/>
    <w:tmpl w:val="FF60C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DB212A"/>
    <w:multiLevelType w:val="multilevel"/>
    <w:tmpl w:val="FF2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D2467"/>
    <w:multiLevelType w:val="multilevel"/>
    <w:tmpl w:val="9A16C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967F18"/>
    <w:multiLevelType w:val="multilevel"/>
    <w:tmpl w:val="138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095752"/>
    <w:multiLevelType w:val="multilevel"/>
    <w:tmpl w:val="35E6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703FA6"/>
    <w:multiLevelType w:val="multilevel"/>
    <w:tmpl w:val="19C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45585"/>
    <w:multiLevelType w:val="multilevel"/>
    <w:tmpl w:val="1EC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8E06DF"/>
    <w:multiLevelType w:val="multilevel"/>
    <w:tmpl w:val="9626C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1C2673"/>
    <w:multiLevelType w:val="multilevel"/>
    <w:tmpl w:val="8B8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96B51"/>
    <w:multiLevelType w:val="multilevel"/>
    <w:tmpl w:val="85AC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BD4B4D"/>
    <w:multiLevelType w:val="multilevel"/>
    <w:tmpl w:val="FB103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E05AB6"/>
    <w:multiLevelType w:val="multilevel"/>
    <w:tmpl w:val="7EB8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7641CF"/>
    <w:multiLevelType w:val="multilevel"/>
    <w:tmpl w:val="E64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DF1607"/>
    <w:multiLevelType w:val="multilevel"/>
    <w:tmpl w:val="899A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97570E"/>
    <w:multiLevelType w:val="multilevel"/>
    <w:tmpl w:val="DEB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0D357D"/>
    <w:multiLevelType w:val="multilevel"/>
    <w:tmpl w:val="9790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E495F"/>
    <w:multiLevelType w:val="multilevel"/>
    <w:tmpl w:val="255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132F9B"/>
    <w:multiLevelType w:val="multilevel"/>
    <w:tmpl w:val="F56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091398"/>
    <w:multiLevelType w:val="multilevel"/>
    <w:tmpl w:val="C19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F6E6C"/>
    <w:multiLevelType w:val="multilevel"/>
    <w:tmpl w:val="E182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B45C9B"/>
    <w:multiLevelType w:val="multilevel"/>
    <w:tmpl w:val="F1A6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D16F88"/>
    <w:multiLevelType w:val="multilevel"/>
    <w:tmpl w:val="E874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865705"/>
    <w:multiLevelType w:val="multilevel"/>
    <w:tmpl w:val="2704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424AEB"/>
    <w:multiLevelType w:val="multilevel"/>
    <w:tmpl w:val="CB089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353DB"/>
    <w:multiLevelType w:val="multilevel"/>
    <w:tmpl w:val="79A4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996D55"/>
    <w:multiLevelType w:val="multilevel"/>
    <w:tmpl w:val="3AE4B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2F2317"/>
    <w:multiLevelType w:val="multilevel"/>
    <w:tmpl w:val="C824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5D7512"/>
    <w:multiLevelType w:val="multilevel"/>
    <w:tmpl w:val="18B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076A5F"/>
    <w:multiLevelType w:val="multilevel"/>
    <w:tmpl w:val="FAE2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261DE5"/>
    <w:multiLevelType w:val="multilevel"/>
    <w:tmpl w:val="0032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0C5"/>
    <w:multiLevelType w:val="multilevel"/>
    <w:tmpl w:val="3CD62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970B91"/>
    <w:multiLevelType w:val="multilevel"/>
    <w:tmpl w:val="EBE20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EA6877"/>
    <w:multiLevelType w:val="multilevel"/>
    <w:tmpl w:val="E05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6A75DE"/>
    <w:multiLevelType w:val="multilevel"/>
    <w:tmpl w:val="370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A00208"/>
    <w:multiLevelType w:val="multilevel"/>
    <w:tmpl w:val="17E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DE2982"/>
    <w:multiLevelType w:val="multilevel"/>
    <w:tmpl w:val="2074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D934BD"/>
    <w:multiLevelType w:val="multilevel"/>
    <w:tmpl w:val="0E00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204AA2"/>
    <w:multiLevelType w:val="multilevel"/>
    <w:tmpl w:val="CA9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5306FC"/>
    <w:multiLevelType w:val="multilevel"/>
    <w:tmpl w:val="2458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651F17"/>
    <w:multiLevelType w:val="multilevel"/>
    <w:tmpl w:val="FD2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BA66CC"/>
    <w:multiLevelType w:val="multilevel"/>
    <w:tmpl w:val="BD1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8371F2"/>
    <w:multiLevelType w:val="multilevel"/>
    <w:tmpl w:val="49D26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32351F"/>
    <w:multiLevelType w:val="multilevel"/>
    <w:tmpl w:val="5BFA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396118">
    <w:abstractNumId w:val="19"/>
  </w:num>
  <w:num w:numId="2" w16cid:durableId="1586257319">
    <w:abstractNumId w:val="11"/>
  </w:num>
  <w:num w:numId="3" w16cid:durableId="1767069450">
    <w:abstractNumId w:val="13"/>
  </w:num>
  <w:num w:numId="4" w16cid:durableId="2096127409">
    <w:abstractNumId w:val="43"/>
  </w:num>
  <w:num w:numId="5" w16cid:durableId="877427299">
    <w:abstractNumId w:val="21"/>
  </w:num>
  <w:num w:numId="6" w16cid:durableId="1507861646">
    <w:abstractNumId w:val="62"/>
  </w:num>
  <w:num w:numId="7" w16cid:durableId="1869291249">
    <w:abstractNumId w:val="29"/>
  </w:num>
  <w:num w:numId="8" w16cid:durableId="495655709">
    <w:abstractNumId w:val="8"/>
  </w:num>
  <w:num w:numId="9" w16cid:durableId="754134871">
    <w:abstractNumId w:val="9"/>
  </w:num>
  <w:num w:numId="10" w16cid:durableId="1401440200">
    <w:abstractNumId w:val="38"/>
  </w:num>
  <w:num w:numId="11" w16cid:durableId="954363221">
    <w:abstractNumId w:val="4"/>
  </w:num>
  <w:num w:numId="12" w16cid:durableId="2075278367">
    <w:abstractNumId w:val="0"/>
  </w:num>
  <w:num w:numId="13" w16cid:durableId="1713731478">
    <w:abstractNumId w:val="20"/>
  </w:num>
  <w:num w:numId="14" w16cid:durableId="1498576059">
    <w:abstractNumId w:val="33"/>
  </w:num>
  <w:num w:numId="15" w16cid:durableId="1927493317">
    <w:abstractNumId w:val="56"/>
  </w:num>
  <w:num w:numId="16" w16cid:durableId="2138134541">
    <w:abstractNumId w:val="6"/>
  </w:num>
  <w:num w:numId="17" w16cid:durableId="1507359296">
    <w:abstractNumId w:val="65"/>
  </w:num>
  <w:num w:numId="18" w16cid:durableId="2027706820">
    <w:abstractNumId w:val="26"/>
  </w:num>
  <w:num w:numId="19" w16cid:durableId="2007123112">
    <w:abstractNumId w:val="2"/>
  </w:num>
  <w:num w:numId="20" w16cid:durableId="448210675">
    <w:abstractNumId w:val="27"/>
  </w:num>
  <w:num w:numId="21" w16cid:durableId="851183010">
    <w:abstractNumId w:val="47"/>
  </w:num>
  <w:num w:numId="22" w16cid:durableId="1804931860">
    <w:abstractNumId w:val="36"/>
  </w:num>
  <w:num w:numId="23" w16cid:durableId="90128889">
    <w:abstractNumId w:val="15"/>
  </w:num>
  <w:num w:numId="24" w16cid:durableId="1362508660">
    <w:abstractNumId w:val="32"/>
  </w:num>
  <w:num w:numId="25" w16cid:durableId="1983463700">
    <w:abstractNumId w:val="14"/>
  </w:num>
  <w:num w:numId="26" w16cid:durableId="640614816">
    <w:abstractNumId w:val="39"/>
  </w:num>
  <w:num w:numId="27" w16cid:durableId="463431092">
    <w:abstractNumId w:val="66"/>
  </w:num>
  <w:num w:numId="28" w16cid:durableId="737482725">
    <w:abstractNumId w:val="54"/>
  </w:num>
  <w:num w:numId="29" w16cid:durableId="451901834">
    <w:abstractNumId w:val="53"/>
  </w:num>
  <w:num w:numId="30" w16cid:durableId="1819809443">
    <w:abstractNumId w:val="49"/>
  </w:num>
  <w:num w:numId="31" w16cid:durableId="1364163004">
    <w:abstractNumId w:val="24"/>
  </w:num>
  <w:num w:numId="32" w16cid:durableId="369842957">
    <w:abstractNumId w:val="60"/>
  </w:num>
  <w:num w:numId="33" w16cid:durableId="390271618">
    <w:abstractNumId w:val="35"/>
  </w:num>
  <w:num w:numId="34" w16cid:durableId="796724428">
    <w:abstractNumId w:val="34"/>
  </w:num>
  <w:num w:numId="35" w16cid:durableId="532614575">
    <w:abstractNumId w:val="31"/>
  </w:num>
  <w:num w:numId="36" w16cid:durableId="1762876606">
    <w:abstractNumId w:val="18"/>
  </w:num>
  <w:num w:numId="37" w16cid:durableId="1814906119">
    <w:abstractNumId w:val="22"/>
  </w:num>
  <w:num w:numId="38" w16cid:durableId="1595939662">
    <w:abstractNumId w:val="55"/>
  </w:num>
  <w:num w:numId="39" w16cid:durableId="1085692636">
    <w:abstractNumId w:val="28"/>
  </w:num>
  <w:num w:numId="40" w16cid:durableId="595944889">
    <w:abstractNumId w:val="48"/>
  </w:num>
  <w:num w:numId="41" w16cid:durableId="448553912">
    <w:abstractNumId w:val="23"/>
  </w:num>
  <w:num w:numId="42" w16cid:durableId="1648362205">
    <w:abstractNumId w:val="44"/>
  </w:num>
  <w:num w:numId="43" w16cid:durableId="222716313">
    <w:abstractNumId w:val="10"/>
  </w:num>
  <w:num w:numId="44" w16cid:durableId="1241674879">
    <w:abstractNumId w:val="3"/>
  </w:num>
  <w:num w:numId="45" w16cid:durableId="1789854169">
    <w:abstractNumId w:val="51"/>
  </w:num>
  <w:num w:numId="46" w16cid:durableId="728193946">
    <w:abstractNumId w:val="16"/>
  </w:num>
  <w:num w:numId="47" w16cid:durableId="844246171">
    <w:abstractNumId w:val="57"/>
  </w:num>
  <w:num w:numId="48" w16cid:durableId="404838169">
    <w:abstractNumId w:val="58"/>
  </w:num>
  <w:num w:numId="49" w16cid:durableId="1435395604">
    <w:abstractNumId w:val="25"/>
  </w:num>
  <w:num w:numId="50" w16cid:durableId="2015721336">
    <w:abstractNumId w:val="40"/>
  </w:num>
  <w:num w:numId="51" w16cid:durableId="1893153865">
    <w:abstractNumId w:val="64"/>
  </w:num>
  <w:num w:numId="52" w16cid:durableId="1633056521">
    <w:abstractNumId w:val="63"/>
  </w:num>
  <w:num w:numId="53" w16cid:durableId="261423778">
    <w:abstractNumId w:val="52"/>
  </w:num>
  <w:num w:numId="54" w16cid:durableId="1461462124">
    <w:abstractNumId w:val="12"/>
  </w:num>
  <w:num w:numId="55" w16cid:durableId="210042945">
    <w:abstractNumId w:val="1"/>
  </w:num>
  <w:num w:numId="56" w16cid:durableId="1738549459">
    <w:abstractNumId w:val="59"/>
  </w:num>
  <w:num w:numId="57" w16cid:durableId="921062161">
    <w:abstractNumId w:val="46"/>
  </w:num>
  <w:num w:numId="58" w16cid:durableId="240527638">
    <w:abstractNumId w:val="7"/>
  </w:num>
  <w:num w:numId="59" w16cid:durableId="2130199186">
    <w:abstractNumId w:val="50"/>
  </w:num>
  <w:num w:numId="60" w16cid:durableId="1516382632">
    <w:abstractNumId w:val="17"/>
  </w:num>
  <w:num w:numId="61" w16cid:durableId="178588305">
    <w:abstractNumId w:val="37"/>
  </w:num>
  <w:num w:numId="62" w16cid:durableId="1273434040">
    <w:abstractNumId w:val="5"/>
  </w:num>
  <w:num w:numId="63" w16cid:durableId="1455831486">
    <w:abstractNumId w:val="30"/>
  </w:num>
  <w:num w:numId="64" w16cid:durableId="737837">
    <w:abstractNumId w:val="45"/>
  </w:num>
  <w:num w:numId="65" w16cid:durableId="193427395">
    <w:abstractNumId w:val="61"/>
  </w:num>
  <w:num w:numId="66" w16cid:durableId="49546358">
    <w:abstractNumId w:val="42"/>
  </w:num>
  <w:num w:numId="67" w16cid:durableId="1957105291">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ocumentProtection w:edit="readOnly" w:enforcement="1" w:cryptProviderType="rsaAES" w:cryptAlgorithmClass="hash" w:cryptAlgorithmType="typeAny" w:cryptAlgorithmSid="14" w:cryptSpinCount="100000" w:hash="rDj5jPqCVNKomJtQe7Ki1OMUMWWdVuAuQAL9BAQaSbvLuvcr4LltWswtW2Rg7bJt8034FaOkxKAPrUEL1tPI2w==" w:salt="idGPJKXEojmwOPy94ekrNg=="/>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03"/>
    <w:rsid w:val="00000301"/>
    <w:rsid w:val="000014E2"/>
    <w:rsid w:val="000200B5"/>
    <w:rsid w:val="00050961"/>
    <w:rsid w:val="00052CD2"/>
    <w:rsid w:val="00067480"/>
    <w:rsid w:val="0007522F"/>
    <w:rsid w:val="00075960"/>
    <w:rsid w:val="00084B3F"/>
    <w:rsid w:val="00087498"/>
    <w:rsid w:val="00087AE4"/>
    <w:rsid w:val="00091C02"/>
    <w:rsid w:val="00096042"/>
    <w:rsid w:val="000A2CC7"/>
    <w:rsid w:val="000A3793"/>
    <w:rsid w:val="000A669E"/>
    <w:rsid w:val="000A6793"/>
    <w:rsid w:val="000B3E45"/>
    <w:rsid w:val="000B6B17"/>
    <w:rsid w:val="000C696B"/>
    <w:rsid w:val="000D7DDC"/>
    <w:rsid w:val="000E01A1"/>
    <w:rsid w:val="000E2DCD"/>
    <w:rsid w:val="001038C7"/>
    <w:rsid w:val="001160AD"/>
    <w:rsid w:val="00120F3A"/>
    <w:rsid w:val="00123B9F"/>
    <w:rsid w:val="00133B99"/>
    <w:rsid w:val="001445F8"/>
    <w:rsid w:val="00144C4F"/>
    <w:rsid w:val="00144F84"/>
    <w:rsid w:val="0015073E"/>
    <w:rsid w:val="00151AD4"/>
    <w:rsid w:val="00166960"/>
    <w:rsid w:val="001759FA"/>
    <w:rsid w:val="0019092B"/>
    <w:rsid w:val="001A4DD3"/>
    <w:rsid w:val="001B2AE4"/>
    <w:rsid w:val="001C24F0"/>
    <w:rsid w:val="001C61B9"/>
    <w:rsid w:val="001D3453"/>
    <w:rsid w:val="001D3666"/>
    <w:rsid w:val="001E11B9"/>
    <w:rsid w:val="001E53F3"/>
    <w:rsid w:val="001E6D16"/>
    <w:rsid w:val="001F4EAF"/>
    <w:rsid w:val="001F5DF8"/>
    <w:rsid w:val="001F6F43"/>
    <w:rsid w:val="00210572"/>
    <w:rsid w:val="00214691"/>
    <w:rsid w:val="002410E6"/>
    <w:rsid w:val="00241140"/>
    <w:rsid w:val="00245594"/>
    <w:rsid w:val="00247DF5"/>
    <w:rsid w:val="00261A74"/>
    <w:rsid w:val="0026253E"/>
    <w:rsid w:val="00272DF3"/>
    <w:rsid w:val="00273F9B"/>
    <w:rsid w:val="0028686C"/>
    <w:rsid w:val="002901B6"/>
    <w:rsid w:val="0029350E"/>
    <w:rsid w:val="002A2045"/>
    <w:rsid w:val="002C5D6E"/>
    <w:rsid w:val="002D7B1F"/>
    <w:rsid w:val="002E1056"/>
    <w:rsid w:val="002F34CE"/>
    <w:rsid w:val="00302603"/>
    <w:rsid w:val="003028F2"/>
    <w:rsid w:val="00303D5C"/>
    <w:rsid w:val="00307E6A"/>
    <w:rsid w:val="0031168A"/>
    <w:rsid w:val="00312A50"/>
    <w:rsid w:val="00316855"/>
    <w:rsid w:val="00317814"/>
    <w:rsid w:val="0032038A"/>
    <w:rsid w:val="00326880"/>
    <w:rsid w:val="00327AD0"/>
    <w:rsid w:val="00331AF4"/>
    <w:rsid w:val="00334A97"/>
    <w:rsid w:val="003354F2"/>
    <w:rsid w:val="0034270A"/>
    <w:rsid w:val="00343EAE"/>
    <w:rsid w:val="00346C89"/>
    <w:rsid w:val="0035200C"/>
    <w:rsid w:val="00354565"/>
    <w:rsid w:val="00363393"/>
    <w:rsid w:val="00365342"/>
    <w:rsid w:val="003729C4"/>
    <w:rsid w:val="003742D6"/>
    <w:rsid w:val="00374694"/>
    <w:rsid w:val="00377C0C"/>
    <w:rsid w:val="003952BE"/>
    <w:rsid w:val="00396C75"/>
    <w:rsid w:val="003B0CF7"/>
    <w:rsid w:val="003B4A0A"/>
    <w:rsid w:val="003C10BD"/>
    <w:rsid w:val="003F1ADD"/>
    <w:rsid w:val="003F345D"/>
    <w:rsid w:val="004161BD"/>
    <w:rsid w:val="00425209"/>
    <w:rsid w:val="00430235"/>
    <w:rsid w:val="00431F94"/>
    <w:rsid w:val="004624D6"/>
    <w:rsid w:val="0046323D"/>
    <w:rsid w:val="004655B6"/>
    <w:rsid w:val="004855EA"/>
    <w:rsid w:val="0049168B"/>
    <w:rsid w:val="004A23D2"/>
    <w:rsid w:val="004B1704"/>
    <w:rsid w:val="004E2E90"/>
    <w:rsid w:val="004E5F65"/>
    <w:rsid w:val="00500EA8"/>
    <w:rsid w:val="00502D38"/>
    <w:rsid w:val="00507C35"/>
    <w:rsid w:val="00514436"/>
    <w:rsid w:val="00515372"/>
    <w:rsid w:val="00521432"/>
    <w:rsid w:val="0052167F"/>
    <w:rsid w:val="00521CB8"/>
    <w:rsid w:val="00540610"/>
    <w:rsid w:val="00541680"/>
    <w:rsid w:val="00554CC9"/>
    <w:rsid w:val="00554D1A"/>
    <w:rsid w:val="005604AE"/>
    <w:rsid w:val="00560D37"/>
    <w:rsid w:val="00562681"/>
    <w:rsid w:val="00563192"/>
    <w:rsid w:val="00571539"/>
    <w:rsid w:val="00575236"/>
    <w:rsid w:val="00597B72"/>
    <w:rsid w:val="005B4327"/>
    <w:rsid w:val="005C52B4"/>
    <w:rsid w:val="005C7462"/>
    <w:rsid w:val="005D6342"/>
    <w:rsid w:val="005E3EEB"/>
    <w:rsid w:val="005E71F0"/>
    <w:rsid w:val="00607FA6"/>
    <w:rsid w:val="006107AF"/>
    <w:rsid w:val="006110BA"/>
    <w:rsid w:val="0061409D"/>
    <w:rsid w:val="00623186"/>
    <w:rsid w:val="00643463"/>
    <w:rsid w:val="006568D3"/>
    <w:rsid w:val="006575E8"/>
    <w:rsid w:val="0066138A"/>
    <w:rsid w:val="00664E0A"/>
    <w:rsid w:val="00667F57"/>
    <w:rsid w:val="0067387C"/>
    <w:rsid w:val="006755BD"/>
    <w:rsid w:val="0067750B"/>
    <w:rsid w:val="0068108E"/>
    <w:rsid w:val="00693799"/>
    <w:rsid w:val="00695F86"/>
    <w:rsid w:val="006A592C"/>
    <w:rsid w:val="006C6688"/>
    <w:rsid w:val="006D521D"/>
    <w:rsid w:val="006E307F"/>
    <w:rsid w:val="007004E2"/>
    <w:rsid w:val="00706369"/>
    <w:rsid w:val="00731EDE"/>
    <w:rsid w:val="00733CB6"/>
    <w:rsid w:val="007409A3"/>
    <w:rsid w:val="007462F4"/>
    <w:rsid w:val="007535EC"/>
    <w:rsid w:val="00760941"/>
    <w:rsid w:val="0077309C"/>
    <w:rsid w:val="007775BF"/>
    <w:rsid w:val="0079725F"/>
    <w:rsid w:val="007A17B7"/>
    <w:rsid w:val="007A7A7B"/>
    <w:rsid w:val="007B6090"/>
    <w:rsid w:val="0080014E"/>
    <w:rsid w:val="008062FF"/>
    <w:rsid w:val="00811784"/>
    <w:rsid w:val="0084054D"/>
    <w:rsid w:val="00860220"/>
    <w:rsid w:val="008622BB"/>
    <w:rsid w:val="008639FB"/>
    <w:rsid w:val="008654D1"/>
    <w:rsid w:val="00892393"/>
    <w:rsid w:val="00895DD4"/>
    <w:rsid w:val="008A1AB6"/>
    <w:rsid w:val="008A64A0"/>
    <w:rsid w:val="008A77B2"/>
    <w:rsid w:val="008B79F7"/>
    <w:rsid w:val="008C669C"/>
    <w:rsid w:val="008C6D15"/>
    <w:rsid w:val="008C72C4"/>
    <w:rsid w:val="008C7FE9"/>
    <w:rsid w:val="008D103F"/>
    <w:rsid w:val="008D6203"/>
    <w:rsid w:val="008E0B59"/>
    <w:rsid w:val="008E1B6F"/>
    <w:rsid w:val="008F38CF"/>
    <w:rsid w:val="008F49E9"/>
    <w:rsid w:val="008F5097"/>
    <w:rsid w:val="0090226C"/>
    <w:rsid w:val="00903A06"/>
    <w:rsid w:val="0090440E"/>
    <w:rsid w:val="00925B13"/>
    <w:rsid w:val="00936A91"/>
    <w:rsid w:val="00944019"/>
    <w:rsid w:val="009530CB"/>
    <w:rsid w:val="00960740"/>
    <w:rsid w:val="009667FC"/>
    <w:rsid w:val="0098082D"/>
    <w:rsid w:val="00980FB0"/>
    <w:rsid w:val="00995957"/>
    <w:rsid w:val="009B0F03"/>
    <w:rsid w:val="009B3D8D"/>
    <w:rsid w:val="009C3292"/>
    <w:rsid w:val="009C5F97"/>
    <w:rsid w:val="009D3939"/>
    <w:rsid w:val="009E3EE8"/>
    <w:rsid w:val="009E7317"/>
    <w:rsid w:val="00A00589"/>
    <w:rsid w:val="00A13E71"/>
    <w:rsid w:val="00A269F8"/>
    <w:rsid w:val="00A51AC1"/>
    <w:rsid w:val="00A63219"/>
    <w:rsid w:val="00A665AB"/>
    <w:rsid w:val="00A66743"/>
    <w:rsid w:val="00A70F35"/>
    <w:rsid w:val="00A72B64"/>
    <w:rsid w:val="00A824DB"/>
    <w:rsid w:val="00A84E72"/>
    <w:rsid w:val="00A91ABB"/>
    <w:rsid w:val="00A91B99"/>
    <w:rsid w:val="00AA24F4"/>
    <w:rsid w:val="00AA7370"/>
    <w:rsid w:val="00AE77E4"/>
    <w:rsid w:val="00AF54B8"/>
    <w:rsid w:val="00B0190E"/>
    <w:rsid w:val="00B01D3D"/>
    <w:rsid w:val="00B05301"/>
    <w:rsid w:val="00B115E7"/>
    <w:rsid w:val="00B12FAA"/>
    <w:rsid w:val="00B328A1"/>
    <w:rsid w:val="00B50C62"/>
    <w:rsid w:val="00B60729"/>
    <w:rsid w:val="00B75AC4"/>
    <w:rsid w:val="00B7609C"/>
    <w:rsid w:val="00B77BEC"/>
    <w:rsid w:val="00B853F4"/>
    <w:rsid w:val="00B92F1E"/>
    <w:rsid w:val="00B95AE7"/>
    <w:rsid w:val="00B96355"/>
    <w:rsid w:val="00BB5571"/>
    <w:rsid w:val="00BC2BDA"/>
    <w:rsid w:val="00BC4B9B"/>
    <w:rsid w:val="00BC68A6"/>
    <w:rsid w:val="00BD78A0"/>
    <w:rsid w:val="00BE446C"/>
    <w:rsid w:val="00BF1669"/>
    <w:rsid w:val="00BF1C2A"/>
    <w:rsid w:val="00BF2F8E"/>
    <w:rsid w:val="00C03CB7"/>
    <w:rsid w:val="00C07165"/>
    <w:rsid w:val="00C12075"/>
    <w:rsid w:val="00C15267"/>
    <w:rsid w:val="00C15589"/>
    <w:rsid w:val="00C15A67"/>
    <w:rsid w:val="00C2534C"/>
    <w:rsid w:val="00C26565"/>
    <w:rsid w:val="00C376AA"/>
    <w:rsid w:val="00C52F37"/>
    <w:rsid w:val="00C54384"/>
    <w:rsid w:val="00C71B1F"/>
    <w:rsid w:val="00C72FA1"/>
    <w:rsid w:val="00C73987"/>
    <w:rsid w:val="00C878B4"/>
    <w:rsid w:val="00C90B3D"/>
    <w:rsid w:val="00C923B8"/>
    <w:rsid w:val="00C953A1"/>
    <w:rsid w:val="00CA1C1C"/>
    <w:rsid w:val="00CC78AC"/>
    <w:rsid w:val="00CD4546"/>
    <w:rsid w:val="00CE117A"/>
    <w:rsid w:val="00CE4681"/>
    <w:rsid w:val="00CF4836"/>
    <w:rsid w:val="00CF5A9E"/>
    <w:rsid w:val="00CF5B20"/>
    <w:rsid w:val="00D01D2C"/>
    <w:rsid w:val="00D10CDF"/>
    <w:rsid w:val="00D165E6"/>
    <w:rsid w:val="00D42059"/>
    <w:rsid w:val="00D52C9C"/>
    <w:rsid w:val="00D61177"/>
    <w:rsid w:val="00D65889"/>
    <w:rsid w:val="00D70BF1"/>
    <w:rsid w:val="00D7137D"/>
    <w:rsid w:val="00D748C1"/>
    <w:rsid w:val="00D80884"/>
    <w:rsid w:val="00D85DBF"/>
    <w:rsid w:val="00D87BA9"/>
    <w:rsid w:val="00DA7FA8"/>
    <w:rsid w:val="00DB097D"/>
    <w:rsid w:val="00DB6E37"/>
    <w:rsid w:val="00DD1358"/>
    <w:rsid w:val="00DF5EFA"/>
    <w:rsid w:val="00E045AD"/>
    <w:rsid w:val="00E07E5D"/>
    <w:rsid w:val="00E20477"/>
    <w:rsid w:val="00E4419B"/>
    <w:rsid w:val="00E550EF"/>
    <w:rsid w:val="00E5586B"/>
    <w:rsid w:val="00E6071E"/>
    <w:rsid w:val="00E94448"/>
    <w:rsid w:val="00EA0999"/>
    <w:rsid w:val="00EA2C22"/>
    <w:rsid w:val="00EB0B99"/>
    <w:rsid w:val="00EB5AFB"/>
    <w:rsid w:val="00ED0E7C"/>
    <w:rsid w:val="00ED197A"/>
    <w:rsid w:val="00EE3C59"/>
    <w:rsid w:val="00F033C4"/>
    <w:rsid w:val="00F049BD"/>
    <w:rsid w:val="00F37FC2"/>
    <w:rsid w:val="00F42AD6"/>
    <w:rsid w:val="00F45C93"/>
    <w:rsid w:val="00F47444"/>
    <w:rsid w:val="00F57CF2"/>
    <w:rsid w:val="00F7528C"/>
    <w:rsid w:val="00F77DE8"/>
    <w:rsid w:val="00F81048"/>
    <w:rsid w:val="00F830B0"/>
    <w:rsid w:val="00F86BAF"/>
    <w:rsid w:val="00F87C29"/>
    <w:rsid w:val="00F92200"/>
    <w:rsid w:val="00F94E92"/>
    <w:rsid w:val="00F9559C"/>
    <w:rsid w:val="00FA5E2C"/>
    <w:rsid w:val="00FA6009"/>
    <w:rsid w:val="00FD3DDA"/>
    <w:rsid w:val="00FE3329"/>
    <w:rsid w:val="00FF1665"/>
    <w:rsid w:val="00FF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6AFB2"/>
  <w15:chartTrackingRefBased/>
  <w15:docId w15:val="{C27F9834-D80B-44FE-A272-1836588D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665"/>
    <w:pPr>
      <w:widowControl w:val="0"/>
      <w:spacing w:after="0" w:line="240" w:lineRule="auto"/>
    </w:pPr>
    <w:rPr>
      <w:sz w:val="21"/>
    </w:rPr>
  </w:style>
  <w:style w:type="paragraph" w:styleId="1">
    <w:name w:val="heading 1"/>
    <w:basedOn w:val="a"/>
    <w:next w:val="a"/>
    <w:link w:val="10"/>
    <w:uiPriority w:val="9"/>
    <w:qFormat/>
    <w:rsid w:val="003026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26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26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26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26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26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26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26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26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26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26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26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26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26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26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26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26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26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26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2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2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603"/>
    <w:pPr>
      <w:spacing w:before="160"/>
      <w:jc w:val="center"/>
    </w:pPr>
    <w:rPr>
      <w:i/>
      <w:iCs/>
      <w:color w:val="404040" w:themeColor="text1" w:themeTint="BF"/>
    </w:rPr>
  </w:style>
  <w:style w:type="character" w:customStyle="1" w:styleId="a8">
    <w:name w:val="引用文 (文字)"/>
    <w:basedOn w:val="a0"/>
    <w:link w:val="a7"/>
    <w:uiPriority w:val="29"/>
    <w:rsid w:val="00302603"/>
    <w:rPr>
      <w:i/>
      <w:iCs/>
      <w:color w:val="404040" w:themeColor="text1" w:themeTint="BF"/>
    </w:rPr>
  </w:style>
  <w:style w:type="paragraph" w:styleId="a9">
    <w:name w:val="List Paragraph"/>
    <w:basedOn w:val="a"/>
    <w:uiPriority w:val="34"/>
    <w:qFormat/>
    <w:rsid w:val="00302603"/>
    <w:pPr>
      <w:ind w:left="720"/>
      <w:contextualSpacing/>
    </w:pPr>
  </w:style>
  <w:style w:type="character" w:styleId="21">
    <w:name w:val="Intense Emphasis"/>
    <w:basedOn w:val="a0"/>
    <w:uiPriority w:val="21"/>
    <w:qFormat/>
    <w:rsid w:val="00302603"/>
    <w:rPr>
      <w:i/>
      <w:iCs/>
      <w:color w:val="0F4761" w:themeColor="accent1" w:themeShade="BF"/>
    </w:rPr>
  </w:style>
  <w:style w:type="paragraph" w:styleId="22">
    <w:name w:val="Intense Quote"/>
    <w:basedOn w:val="a"/>
    <w:next w:val="a"/>
    <w:link w:val="23"/>
    <w:uiPriority w:val="30"/>
    <w:qFormat/>
    <w:rsid w:val="00302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2603"/>
    <w:rPr>
      <w:i/>
      <w:iCs/>
      <w:color w:val="0F4761" w:themeColor="accent1" w:themeShade="BF"/>
    </w:rPr>
  </w:style>
  <w:style w:type="character" w:styleId="24">
    <w:name w:val="Intense Reference"/>
    <w:basedOn w:val="a0"/>
    <w:uiPriority w:val="32"/>
    <w:qFormat/>
    <w:rsid w:val="00302603"/>
    <w:rPr>
      <w:b/>
      <w:bCs/>
      <w:smallCaps/>
      <w:color w:val="0F4761" w:themeColor="accent1" w:themeShade="BF"/>
      <w:spacing w:val="5"/>
    </w:rPr>
  </w:style>
  <w:style w:type="paragraph" w:styleId="Web">
    <w:name w:val="Normal (Web)"/>
    <w:basedOn w:val="a"/>
    <w:uiPriority w:val="99"/>
    <w:semiHidden/>
    <w:unhideWhenUsed/>
    <w:rsid w:val="00EB5AFB"/>
    <w:rPr>
      <w:rFonts w:ascii="Times New Roman" w:hAnsi="Times New Roman" w:cs="Times New Roman"/>
      <w:sz w:val="24"/>
    </w:rPr>
  </w:style>
  <w:style w:type="character" w:styleId="aa">
    <w:name w:val="Hyperlink"/>
    <w:basedOn w:val="a0"/>
    <w:uiPriority w:val="99"/>
    <w:unhideWhenUsed/>
    <w:rsid w:val="003354F2"/>
    <w:rPr>
      <w:color w:val="467886" w:themeColor="hyperlink"/>
      <w:u w:val="single"/>
    </w:rPr>
  </w:style>
  <w:style w:type="character" w:styleId="ab">
    <w:name w:val="Unresolved Mention"/>
    <w:basedOn w:val="a0"/>
    <w:uiPriority w:val="99"/>
    <w:semiHidden/>
    <w:unhideWhenUsed/>
    <w:rsid w:val="003354F2"/>
    <w:rPr>
      <w:color w:val="605E5C"/>
      <w:shd w:val="clear" w:color="auto" w:fill="E1DFDD"/>
    </w:rPr>
  </w:style>
  <w:style w:type="paragraph" w:styleId="ac">
    <w:name w:val="header"/>
    <w:basedOn w:val="a"/>
    <w:link w:val="ad"/>
    <w:uiPriority w:val="99"/>
    <w:unhideWhenUsed/>
    <w:rsid w:val="004655B6"/>
    <w:pPr>
      <w:tabs>
        <w:tab w:val="center" w:pos="4252"/>
        <w:tab w:val="right" w:pos="8504"/>
      </w:tabs>
      <w:snapToGrid w:val="0"/>
    </w:pPr>
  </w:style>
  <w:style w:type="character" w:customStyle="1" w:styleId="ad">
    <w:name w:val="ヘッダー (文字)"/>
    <w:basedOn w:val="a0"/>
    <w:link w:val="ac"/>
    <w:uiPriority w:val="99"/>
    <w:rsid w:val="004655B6"/>
    <w:rPr>
      <w:sz w:val="21"/>
    </w:rPr>
  </w:style>
  <w:style w:type="paragraph" w:styleId="ae">
    <w:name w:val="footer"/>
    <w:basedOn w:val="a"/>
    <w:link w:val="af"/>
    <w:uiPriority w:val="99"/>
    <w:unhideWhenUsed/>
    <w:rsid w:val="004655B6"/>
    <w:pPr>
      <w:tabs>
        <w:tab w:val="center" w:pos="4252"/>
        <w:tab w:val="right" w:pos="8504"/>
      </w:tabs>
      <w:snapToGrid w:val="0"/>
    </w:pPr>
  </w:style>
  <w:style w:type="character" w:customStyle="1" w:styleId="af">
    <w:name w:val="フッター (文字)"/>
    <w:basedOn w:val="a0"/>
    <w:link w:val="ae"/>
    <w:uiPriority w:val="99"/>
    <w:rsid w:val="004655B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28</Pages>
  <Words>25671</Words>
  <Characters>31069</Characters>
  <Application>Microsoft Office Word</Application>
  <DocSecurity>8</DocSecurity>
  <Lines>1080</Lines>
  <Paragraphs>514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46</cp:revision>
  <cp:lastPrinted>2025-12-26T12:46:00Z</cp:lastPrinted>
  <dcterms:created xsi:type="dcterms:W3CDTF">2025-12-30T08:33:00Z</dcterms:created>
  <dcterms:modified xsi:type="dcterms:W3CDTF">2026-01-01T09:34:00Z</dcterms:modified>
</cp:coreProperties>
</file>